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363"/>
      </w:tblGrid>
      <w:tr w:rsidR="00E320DC" w:rsidRPr="00E320DC" w14:paraId="0C93BD48" w14:textId="77777777" w:rsidTr="00095724">
        <w:tc>
          <w:tcPr>
            <w:tcW w:w="2925" w:type="dxa"/>
            <w:hideMark/>
          </w:tcPr>
          <w:p w14:paraId="2A63F3C1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20DC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2697145" wp14:editId="722B269A">
                  <wp:extent cx="533400" cy="6762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14:paraId="578B0D8D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20DC" w:rsidRPr="00E320DC" w14:paraId="3896C8DB" w14:textId="77777777" w:rsidTr="00095724">
        <w:tc>
          <w:tcPr>
            <w:tcW w:w="2925" w:type="dxa"/>
            <w:hideMark/>
          </w:tcPr>
          <w:p w14:paraId="1AD12B94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20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REPUBLIKA HRVATSKA</w:t>
            </w:r>
          </w:p>
        </w:tc>
        <w:tc>
          <w:tcPr>
            <w:tcW w:w="6363" w:type="dxa"/>
          </w:tcPr>
          <w:p w14:paraId="65819DFC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20DC" w:rsidRPr="00E320DC" w14:paraId="57D4F0CE" w14:textId="77777777" w:rsidTr="00095724">
        <w:tc>
          <w:tcPr>
            <w:tcW w:w="2925" w:type="dxa"/>
            <w:hideMark/>
          </w:tcPr>
          <w:p w14:paraId="0BA43A26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20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VARAŽDINSKA  ŽUPANIJA</w:t>
            </w:r>
          </w:p>
        </w:tc>
        <w:tc>
          <w:tcPr>
            <w:tcW w:w="6363" w:type="dxa"/>
          </w:tcPr>
          <w:p w14:paraId="36578D4F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20DC" w:rsidRPr="00E320DC" w14:paraId="1871FEF7" w14:textId="77777777" w:rsidTr="00095724">
        <w:tc>
          <w:tcPr>
            <w:tcW w:w="2925" w:type="dxa"/>
            <w:hideMark/>
          </w:tcPr>
          <w:p w14:paraId="1F26F843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20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OPĆINA SRAČINEC</w:t>
            </w:r>
          </w:p>
        </w:tc>
        <w:tc>
          <w:tcPr>
            <w:tcW w:w="6363" w:type="dxa"/>
          </w:tcPr>
          <w:p w14:paraId="350EEB9F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20DC" w:rsidRPr="00E320DC" w14:paraId="2CECC5B5" w14:textId="77777777" w:rsidTr="00095724">
        <w:tc>
          <w:tcPr>
            <w:tcW w:w="2925" w:type="dxa"/>
            <w:hideMark/>
          </w:tcPr>
          <w:p w14:paraId="684F1927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20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Općinski načelnik</w:t>
            </w:r>
          </w:p>
        </w:tc>
        <w:tc>
          <w:tcPr>
            <w:tcW w:w="6363" w:type="dxa"/>
          </w:tcPr>
          <w:p w14:paraId="3D84DBB0" w14:textId="77777777" w:rsidR="00E320DC" w:rsidRPr="00E320DC" w:rsidRDefault="00E320DC" w:rsidP="000957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49A988" w14:textId="77777777" w:rsidR="00E320DC" w:rsidRDefault="00E320D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5078092" w14:textId="77777777" w:rsidR="00E320DC" w:rsidRDefault="00E320D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C2B3B2B" w14:textId="7341F462" w:rsidR="00965B4C" w:rsidRPr="00965B4C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5B4C">
        <w:rPr>
          <w:rFonts w:cstheme="minorHAnsi"/>
          <w:color w:val="000000"/>
          <w:sz w:val="24"/>
          <w:szCs w:val="24"/>
        </w:rPr>
        <w:t xml:space="preserve">Na temelju članka </w:t>
      </w:r>
      <w:r w:rsidR="006069A5">
        <w:rPr>
          <w:rFonts w:cstheme="minorHAnsi"/>
          <w:color w:val="000000"/>
          <w:sz w:val="24"/>
          <w:szCs w:val="24"/>
        </w:rPr>
        <w:t>7</w:t>
      </w:r>
      <w:r w:rsidRPr="00965B4C">
        <w:rPr>
          <w:rFonts w:cstheme="minorHAnsi"/>
          <w:color w:val="000000"/>
          <w:sz w:val="24"/>
          <w:szCs w:val="24"/>
        </w:rPr>
        <w:t xml:space="preserve">. Programa potpora u poljoprivredi Općine </w:t>
      </w:r>
      <w:r w:rsidR="005B4975">
        <w:rPr>
          <w:rFonts w:cstheme="minorHAnsi"/>
          <w:color w:val="000000"/>
          <w:sz w:val="24"/>
          <w:szCs w:val="24"/>
        </w:rPr>
        <w:t xml:space="preserve">Sračinec („Službeni vjesnik Varaždinske županije“, broj </w:t>
      </w:r>
      <w:r w:rsidR="00A80D06">
        <w:rPr>
          <w:rFonts w:cstheme="minorHAnsi"/>
          <w:color w:val="000000"/>
          <w:sz w:val="24"/>
          <w:szCs w:val="24"/>
        </w:rPr>
        <w:t>104/21</w:t>
      </w:r>
      <w:r w:rsidR="00434013">
        <w:rPr>
          <w:rFonts w:cstheme="minorHAnsi"/>
          <w:color w:val="000000"/>
          <w:sz w:val="24"/>
          <w:szCs w:val="24"/>
        </w:rPr>
        <w:t>,</w:t>
      </w:r>
      <w:r w:rsidR="00C66C6D">
        <w:rPr>
          <w:rFonts w:cstheme="minorHAnsi"/>
          <w:color w:val="000000"/>
          <w:sz w:val="24"/>
          <w:szCs w:val="24"/>
        </w:rPr>
        <w:t xml:space="preserve"> 42/22</w:t>
      </w:r>
      <w:r w:rsidR="00434013">
        <w:rPr>
          <w:rFonts w:cstheme="minorHAnsi"/>
          <w:color w:val="000000"/>
          <w:sz w:val="24"/>
          <w:szCs w:val="24"/>
        </w:rPr>
        <w:t xml:space="preserve"> i 80/23</w:t>
      </w:r>
      <w:r w:rsidR="005B4975">
        <w:rPr>
          <w:rFonts w:cstheme="minorHAnsi"/>
          <w:color w:val="000000"/>
          <w:sz w:val="24"/>
          <w:szCs w:val="24"/>
        </w:rPr>
        <w:t xml:space="preserve">), </w:t>
      </w:r>
      <w:r w:rsidRPr="00965B4C">
        <w:rPr>
          <w:rFonts w:cstheme="minorHAnsi"/>
          <w:color w:val="000000"/>
          <w:sz w:val="24"/>
          <w:szCs w:val="24"/>
        </w:rPr>
        <w:t xml:space="preserve">Općinski načelnik Općine </w:t>
      </w:r>
      <w:r w:rsidR="005B4975">
        <w:rPr>
          <w:rFonts w:cstheme="minorHAnsi"/>
          <w:color w:val="000000"/>
          <w:sz w:val="24"/>
          <w:szCs w:val="24"/>
        </w:rPr>
        <w:t xml:space="preserve">Sračinec </w:t>
      </w:r>
      <w:r w:rsidRPr="00965B4C">
        <w:rPr>
          <w:rFonts w:cstheme="minorHAnsi"/>
          <w:color w:val="000000"/>
          <w:sz w:val="24"/>
          <w:szCs w:val="24"/>
        </w:rPr>
        <w:t>objavljuje</w:t>
      </w:r>
    </w:p>
    <w:p w14:paraId="1189B658" w14:textId="2513B62F" w:rsidR="005B4975" w:rsidRDefault="005B4975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041005F" w14:textId="77777777" w:rsidR="00E4476C" w:rsidRDefault="00E4476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B24F9A6" w14:textId="169E7185" w:rsidR="00965B4C" w:rsidRPr="005B4975" w:rsidRDefault="00965B4C" w:rsidP="005B49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5B4975">
        <w:rPr>
          <w:rFonts w:cstheme="minorHAnsi"/>
          <w:b/>
          <w:bCs/>
          <w:color w:val="000000"/>
          <w:sz w:val="32"/>
          <w:szCs w:val="32"/>
        </w:rPr>
        <w:t>JAVNI POZIV</w:t>
      </w:r>
    </w:p>
    <w:p w14:paraId="048A518A" w14:textId="77777777" w:rsidR="00965B4C" w:rsidRPr="005B4975" w:rsidRDefault="00965B4C" w:rsidP="005B49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5B4975">
        <w:rPr>
          <w:rFonts w:cstheme="minorHAnsi"/>
          <w:b/>
          <w:bCs/>
          <w:color w:val="000000"/>
          <w:sz w:val="32"/>
          <w:szCs w:val="32"/>
        </w:rPr>
        <w:t>za dodjelu potpora poljoprivrednim gospodarstvima</w:t>
      </w:r>
    </w:p>
    <w:p w14:paraId="4966D4E7" w14:textId="79F98488" w:rsidR="005B4975" w:rsidRPr="00A80D06" w:rsidRDefault="00965B4C" w:rsidP="005B4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80D06">
        <w:rPr>
          <w:rFonts w:ascii="Calibri" w:hAnsi="Calibri" w:cs="Calibri"/>
          <w:b/>
          <w:bCs/>
          <w:color w:val="000000"/>
          <w:sz w:val="32"/>
          <w:szCs w:val="32"/>
        </w:rPr>
        <w:t>na podru</w:t>
      </w:r>
      <w:r w:rsidR="00A80D06">
        <w:rPr>
          <w:rFonts w:ascii="Calibri" w:hAnsi="Calibri" w:cs="Calibri"/>
          <w:b/>
          <w:bCs/>
          <w:color w:val="000000"/>
          <w:sz w:val="32"/>
          <w:szCs w:val="32"/>
        </w:rPr>
        <w:t>č</w:t>
      </w:r>
      <w:r w:rsidRPr="00A80D06">
        <w:rPr>
          <w:rFonts w:ascii="Calibri" w:hAnsi="Calibri" w:cs="Calibri"/>
          <w:b/>
          <w:bCs/>
          <w:color w:val="000000"/>
          <w:sz w:val="32"/>
          <w:szCs w:val="32"/>
        </w:rPr>
        <w:t xml:space="preserve">ju Općine </w:t>
      </w:r>
      <w:r w:rsidR="005B4975" w:rsidRPr="00A80D06">
        <w:rPr>
          <w:rFonts w:ascii="Calibri" w:hAnsi="Calibri" w:cs="Calibri"/>
          <w:b/>
          <w:bCs/>
          <w:color w:val="000000"/>
          <w:sz w:val="32"/>
          <w:szCs w:val="32"/>
        </w:rPr>
        <w:t xml:space="preserve">Sračinec za </w:t>
      </w:r>
      <w:r w:rsidR="00A80D06" w:rsidRPr="004B4CC3">
        <w:rPr>
          <w:rFonts w:ascii="Calibri" w:hAnsi="Calibri" w:cs="Calibri"/>
          <w:b/>
          <w:bCs/>
          <w:sz w:val="32"/>
          <w:szCs w:val="32"/>
        </w:rPr>
        <w:t>202</w:t>
      </w:r>
      <w:r w:rsidR="009F2356">
        <w:rPr>
          <w:rFonts w:ascii="Calibri" w:hAnsi="Calibri" w:cs="Calibri"/>
          <w:b/>
          <w:bCs/>
          <w:sz w:val="32"/>
          <w:szCs w:val="32"/>
        </w:rPr>
        <w:t>5</w:t>
      </w:r>
      <w:r w:rsidR="005B4975" w:rsidRPr="00A80D06">
        <w:rPr>
          <w:rFonts w:ascii="Calibri" w:hAnsi="Calibri" w:cs="Calibri"/>
          <w:b/>
          <w:bCs/>
          <w:color w:val="000000"/>
          <w:sz w:val="32"/>
          <w:szCs w:val="32"/>
        </w:rPr>
        <w:t>. godinu</w:t>
      </w:r>
    </w:p>
    <w:p w14:paraId="09027D7C" w14:textId="77777777" w:rsidR="005B4975" w:rsidRDefault="005B4975" w:rsidP="005B49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F94B02D" w14:textId="77777777" w:rsidR="005B4975" w:rsidRPr="00965B4C" w:rsidRDefault="005B4975" w:rsidP="005B49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63775AE" w14:textId="77777777" w:rsidR="00965B4C" w:rsidRPr="005B4975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1. PREDMET JAVNOG POZIVA</w:t>
      </w:r>
    </w:p>
    <w:p w14:paraId="58AA6B0D" w14:textId="77777777" w:rsidR="005B4975" w:rsidRDefault="005B4975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CD9BF92" w14:textId="62630F47" w:rsidR="00965B4C" w:rsidRPr="00965B4C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5B4C">
        <w:rPr>
          <w:rFonts w:cstheme="minorHAnsi"/>
          <w:color w:val="000000"/>
          <w:sz w:val="24"/>
          <w:szCs w:val="24"/>
        </w:rPr>
        <w:t xml:space="preserve">Predmet ovoga Javnog poziva je prikupljanje zahtjeva za dodjelu potpora iz Proračuna Općine </w:t>
      </w:r>
      <w:r w:rsidR="005B4975">
        <w:rPr>
          <w:rFonts w:cstheme="minorHAnsi"/>
          <w:color w:val="000000"/>
          <w:sz w:val="24"/>
          <w:szCs w:val="24"/>
        </w:rPr>
        <w:t xml:space="preserve">Sračinec </w:t>
      </w:r>
      <w:r w:rsidRPr="00965B4C">
        <w:rPr>
          <w:rFonts w:cstheme="minorHAnsi"/>
          <w:color w:val="000000"/>
          <w:sz w:val="24"/>
          <w:szCs w:val="24"/>
        </w:rPr>
        <w:t>za 20</w:t>
      </w:r>
      <w:r w:rsidR="00434013">
        <w:rPr>
          <w:rFonts w:cstheme="minorHAnsi"/>
          <w:color w:val="000000"/>
          <w:sz w:val="24"/>
          <w:szCs w:val="24"/>
        </w:rPr>
        <w:t>2</w:t>
      </w:r>
      <w:r w:rsidR="009F2356">
        <w:rPr>
          <w:rFonts w:cstheme="minorHAnsi"/>
          <w:color w:val="000000"/>
          <w:sz w:val="24"/>
          <w:szCs w:val="24"/>
        </w:rPr>
        <w:t>5</w:t>
      </w:r>
      <w:r w:rsidRPr="00965B4C">
        <w:rPr>
          <w:rFonts w:cstheme="minorHAnsi"/>
          <w:color w:val="000000"/>
          <w:sz w:val="24"/>
          <w:szCs w:val="24"/>
        </w:rPr>
        <w:t xml:space="preserve">. godinu poljoprivrednim gospodarstvima na području Općine </w:t>
      </w:r>
      <w:r w:rsidR="005B4975">
        <w:rPr>
          <w:rFonts w:cstheme="minorHAnsi"/>
          <w:color w:val="000000"/>
          <w:sz w:val="24"/>
          <w:szCs w:val="24"/>
        </w:rPr>
        <w:t>Sračinec</w:t>
      </w:r>
      <w:r w:rsidRPr="00965B4C">
        <w:rPr>
          <w:rFonts w:cstheme="minorHAnsi"/>
          <w:color w:val="000000"/>
          <w:sz w:val="24"/>
          <w:szCs w:val="24"/>
        </w:rPr>
        <w:t xml:space="preserve"> (</w:t>
      </w:r>
      <w:r w:rsidR="005B4975">
        <w:rPr>
          <w:rFonts w:cstheme="minorHAnsi"/>
          <w:color w:val="000000"/>
          <w:sz w:val="24"/>
          <w:szCs w:val="24"/>
        </w:rPr>
        <w:t>u daljnjem tekstu</w:t>
      </w:r>
      <w:r w:rsidRPr="00965B4C">
        <w:rPr>
          <w:rFonts w:cstheme="minorHAnsi"/>
          <w:color w:val="000000"/>
          <w:sz w:val="24"/>
          <w:szCs w:val="24"/>
        </w:rPr>
        <w:t>: Općina).</w:t>
      </w:r>
    </w:p>
    <w:p w14:paraId="68970274" w14:textId="064E17E7" w:rsidR="00965B4C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5B4C">
        <w:rPr>
          <w:rFonts w:cstheme="minorHAnsi"/>
          <w:color w:val="000000"/>
          <w:sz w:val="24"/>
          <w:szCs w:val="24"/>
        </w:rPr>
        <w:t>Potpora iz prethodnog stavka podrazumijeva nepovratna financijska sredstva odobrena iz Proračuna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>Općine za 20</w:t>
      </w:r>
      <w:r w:rsidR="005B4975">
        <w:rPr>
          <w:rFonts w:cstheme="minorHAnsi"/>
          <w:color w:val="000000"/>
          <w:sz w:val="24"/>
          <w:szCs w:val="24"/>
        </w:rPr>
        <w:t>2</w:t>
      </w:r>
      <w:r w:rsidR="009F2356">
        <w:rPr>
          <w:rFonts w:cstheme="minorHAnsi"/>
          <w:color w:val="000000"/>
          <w:sz w:val="24"/>
          <w:szCs w:val="24"/>
        </w:rPr>
        <w:t>5</w:t>
      </w:r>
      <w:r w:rsidRPr="00965B4C">
        <w:rPr>
          <w:rFonts w:cstheme="minorHAnsi"/>
          <w:color w:val="000000"/>
          <w:sz w:val="24"/>
          <w:szCs w:val="24"/>
        </w:rPr>
        <w:t>. godinu.</w:t>
      </w:r>
    </w:p>
    <w:p w14:paraId="2B5F56B0" w14:textId="798812B5" w:rsidR="00800D51" w:rsidRDefault="00800D51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442A36F" w14:textId="77777777" w:rsidR="00800D51" w:rsidRDefault="00800D51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CBDBB8E" w14:textId="6945F330" w:rsidR="00965B4C" w:rsidRPr="005B4975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 xml:space="preserve">2. </w:t>
      </w:r>
      <w:r w:rsidR="00E4476C">
        <w:rPr>
          <w:rFonts w:cstheme="minorHAnsi"/>
          <w:b/>
          <w:color w:val="000000"/>
          <w:sz w:val="24"/>
          <w:szCs w:val="24"/>
        </w:rPr>
        <w:t>OPĆI UVJETI I MJERE ZA DODJELU POTPORA</w:t>
      </w:r>
    </w:p>
    <w:p w14:paraId="65D0EEC8" w14:textId="77777777" w:rsidR="005B4975" w:rsidRDefault="005B4975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B655157" w14:textId="77777777" w:rsidR="00965B4C" w:rsidRPr="00965B4C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5B4C">
        <w:rPr>
          <w:rFonts w:cstheme="minorHAnsi"/>
          <w:color w:val="000000"/>
          <w:sz w:val="24"/>
          <w:szCs w:val="24"/>
        </w:rPr>
        <w:t>Potpora poljoprivrednim gospodarstvima odobrava se za one prihvatljive troškove koji će rezultirati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>modernizacijom proizvodnog procesa i/ili povećanjem proizvodnog kapaciteta kroz povećanje standardnog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>ekonomskog rezultata.</w:t>
      </w:r>
    </w:p>
    <w:p w14:paraId="5FD88D7E" w14:textId="77777777" w:rsidR="00800D51" w:rsidRDefault="00800D51" w:rsidP="00E447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08FD5FC" w14:textId="1C721692" w:rsidR="00E4476C" w:rsidRDefault="00E4476C" w:rsidP="00E447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5B4C">
        <w:rPr>
          <w:rFonts w:cstheme="minorHAnsi"/>
          <w:color w:val="000000"/>
          <w:sz w:val="24"/>
          <w:szCs w:val="24"/>
        </w:rPr>
        <w:t>Potpore se ne dodjeljuju za troškove PDV-a i drugih poreza, carina i druge srodne troškove.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 xml:space="preserve">U postupku odobravanja potpora primjenjuju se odredbe važeće Uredbe Europske unije </w:t>
      </w:r>
      <w:r w:rsidRPr="004B4CC3">
        <w:rPr>
          <w:rFonts w:cstheme="minorHAnsi"/>
          <w:sz w:val="24"/>
          <w:szCs w:val="24"/>
        </w:rPr>
        <w:t xml:space="preserve">1408/2013. i Uredbe 2019/316. kojima se uređuju potpore male vrijednosti u </w:t>
      </w:r>
      <w:r w:rsidRPr="00965B4C">
        <w:rPr>
          <w:rFonts w:cstheme="minorHAnsi"/>
          <w:color w:val="000000"/>
          <w:sz w:val="24"/>
          <w:szCs w:val="24"/>
        </w:rPr>
        <w:t>poljoprivrednom sektoru.</w:t>
      </w:r>
    </w:p>
    <w:p w14:paraId="031953D8" w14:textId="77777777" w:rsidR="00800D51" w:rsidRDefault="00800D51" w:rsidP="00E4476C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594595" w14:textId="424D4B01" w:rsidR="00E4476C" w:rsidRPr="006D09BE" w:rsidRDefault="00E4476C" w:rsidP="00E4476C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09BE">
        <w:rPr>
          <w:rFonts w:asciiTheme="minorHAnsi" w:hAnsiTheme="minorHAnsi" w:cstheme="minorHAnsi"/>
          <w:sz w:val="24"/>
          <w:szCs w:val="24"/>
        </w:rPr>
        <w:t>Potpore koje su predmet ovog Poziva dodjeljuju se za pokriće troškova nastalih u 202</w:t>
      </w:r>
      <w:r w:rsidR="009F2356">
        <w:rPr>
          <w:rFonts w:asciiTheme="minorHAnsi" w:hAnsiTheme="minorHAnsi" w:cstheme="minorHAnsi"/>
          <w:sz w:val="24"/>
          <w:szCs w:val="24"/>
        </w:rPr>
        <w:t>5</w:t>
      </w:r>
      <w:r w:rsidRPr="006D09BE">
        <w:rPr>
          <w:rFonts w:asciiTheme="minorHAnsi" w:hAnsiTheme="minorHAnsi" w:cstheme="minorHAnsi"/>
          <w:sz w:val="24"/>
          <w:szCs w:val="24"/>
        </w:rPr>
        <w:t>. godini.</w:t>
      </w:r>
    </w:p>
    <w:p w14:paraId="397EAABE" w14:textId="77777777" w:rsidR="00800D51" w:rsidRDefault="00800D51" w:rsidP="00E4476C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8DCBDCC" w14:textId="009CE3DC" w:rsidR="00E4476C" w:rsidRPr="00260164" w:rsidRDefault="00E4476C" w:rsidP="00E4476C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09BE">
        <w:rPr>
          <w:rFonts w:asciiTheme="minorHAnsi" w:hAnsiTheme="minorHAnsi" w:cstheme="minorHAnsi"/>
          <w:b/>
          <w:bCs/>
          <w:sz w:val="24"/>
          <w:szCs w:val="24"/>
        </w:rPr>
        <w:t>Prihvatljivo razdoblje nastanka troška je od 01. siječnja 202</w:t>
      </w:r>
      <w:r w:rsidR="009F235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D09BE">
        <w:rPr>
          <w:rFonts w:asciiTheme="minorHAnsi" w:hAnsiTheme="minorHAnsi" w:cstheme="minorHAnsi"/>
          <w:b/>
          <w:bCs/>
          <w:sz w:val="24"/>
          <w:szCs w:val="24"/>
        </w:rPr>
        <w:t xml:space="preserve">. godine do </w:t>
      </w:r>
      <w:r w:rsidR="00C66C6D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6D09BE">
        <w:rPr>
          <w:rFonts w:asciiTheme="minorHAnsi" w:hAnsiTheme="minorHAnsi" w:cstheme="minorHAnsi"/>
          <w:b/>
          <w:bCs/>
          <w:sz w:val="24"/>
          <w:szCs w:val="24"/>
        </w:rPr>
        <w:t>. prosinca 202</w:t>
      </w:r>
      <w:r w:rsidR="009F235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D09B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D09BE">
        <w:rPr>
          <w:rFonts w:asciiTheme="minorHAnsi" w:hAnsiTheme="minorHAnsi" w:cstheme="minorHAnsi"/>
          <w:sz w:val="24"/>
          <w:szCs w:val="24"/>
        </w:rPr>
        <w:t xml:space="preserve"> </w:t>
      </w:r>
      <w:r w:rsidRPr="006D09BE">
        <w:rPr>
          <w:rFonts w:asciiTheme="minorHAnsi" w:hAnsiTheme="minorHAnsi" w:cstheme="minorHAnsi"/>
          <w:b/>
          <w:bCs/>
          <w:sz w:val="24"/>
          <w:szCs w:val="24"/>
        </w:rPr>
        <w:t>godine.</w:t>
      </w:r>
    </w:p>
    <w:p w14:paraId="641E114C" w14:textId="77777777" w:rsidR="00434013" w:rsidRDefault="00434013" w:rsidP="00434013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3C87FC4" w14:textId="1FFC039D" w:rsidR="00434013" w:rsidRPr="004A6B6A" w:rsidRDefault="00434013" w:rsidP="00434013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Poljoprivredna gospodarstva</w:t>
      </w:r>
      <w:r w:rsidRPr="004A6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kojima su odobrene mjere za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potpore u poljoprivredi</w:t>
      </w:r>
      <w:r w:rsidRPr="004A6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u 202</w:t>
      </w:r>
      <w:r w:rsidR="009F2356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4A6B6A">
        <w:rPr>
          <w:rFonts w:asciiTheme="minorHAnsi" w:hAnsiTheme="minorHAnsi" w:cstheme="minorHAnsi"/>
          <w:b/>
          <w:bCs/>
          <w:sz w:val="24"/>
          <w:szCs w:val="24"/>
          <w:u w:val="single"/>
        </w:rPr>
        <w:t>. godini ne mogu koristiti potporu za istu mjeru u 202</w:t>
      </w:r>
      <w:r w:rsidR="009F2356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4A6B6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godini. </w:t>
      </w:r>
    </w:p>
    <w:p w14:paraId="1A9FA4F5" w14:textId="77777777" w:rsidR="00800D51" w:rsidRDefault="00800D51" w:rsidP="00E4476C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D3F969" w14:textId="4B691D8E" w:rsidR="00E4476C" w:rsidRPr="00260164" w:rsidRDefault="00E4476C" w:rsidP="00E4476C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Korisnici</w:t>
      </w:r>
      <w:r w:rsidRPr="00260164">
        <w:rPr>
          <w:rFonts w:asciiTheme="minorHAnsi" w:hAnsiTheme="minorHAnsi" w:cstheme="minorHAnsi"/>
          <w:sz w:val="24"/>
          <w:szCs w:val="24"/>
        </w:rPr>
        <w:t xml:space="preserve"> mogu koristiti </w:t>
      </w:r>
      <w:r>
        <w:rPr>
          <w:rFonts w:asciiTheme="minorHAnsi" w:hAnsiTheme="minorHAnsi" w:cstheme="minorHAnsi"/>
          <w:sz w:val="24"/>
          <w:szCs w:val="24"/>
        </w:rPr>
        <w:t xml:space="preserve">potporu za </w:t>
      </w:r>
      <w:r w:rsidRPr="00260164">
        <w:rPr>
          <w:rFonts w:asciiTheme="minorHAnsi" w:hAnsiTheme="minorHAnsi" w:cstheme="minorHAnsi"/>
          <w:sz w:val="24"/>
          <w:szCs w:val="24"/>
        </w:rPr>
        <w:t>najviše jednu mjeru iz ovog poziva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7CC7782" w14:textId="09CEF143" w:rsidR="00E4476C" w:rsidRDefault="00E4476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8EE328D" w14:textId="209712C7" w:rsidR="00965B4C" w:rsidRDefault="00E4476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4476C">
        <w:rPr>
          <w:rFonts w:cstheme="minorHAnsi"/>
          <w:b/>
          <w:bCs/>
          <w:color w:val="000000"/>
          <w:sz w:val="24"/>
          <w:szCs w:val="24"/>
        </w:rPr>
        <w:t>Potpore se dodjeljuju kroz 12 mjera i to:</w:t>
      </w:r>
    </w:p>
    <w:p w14:paraId="39A4D602" w14:textId="6170CD76" w:rsidR="00965B4C" w:rsidRPr="005B4975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Mjera potpore plasteničkoj proizvodnji cvijeća, povrća, voća, gljiva i ljekovitog bilja</w:t>
      </w:r>
      <w:r w:rsidR="00E4476C">
        <w:rPr>
          <w:rFonts w:cstheme="minorHAnsi"/>
          <w:b/>
          <w:color w:val="000000"/>
          <w:sz w:val="24"/>
          <w:szCs w:val="24"/>
        </w:rPr>
        <w:t>,</w:t>
      </w:r>
      <w:r w:rsidRPr="005B4975">
        <w:rPr>
          <w:rFonts w:cstheme="minorHAnsi"/>
          <w:color w:val="000000"/>
          <w:sz w:val="24"/>
          <w:szCs w:val="24"/>
        </w:rPr>
        <w:t xml:space="preserve"> </w:t>
      </w:r>
    </w:p>
    <w:p w14:paraId="03B2DCED" w14:textId="34CAC192" w:rsidR="00965B4C" w:rsidRPr="005B4975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Mjera potpore proizvodnji meda</w:t>
      </w:r>
      <w:r w:rsidR="00E4476C">
        <w:rPr>
          <w:rFonts w:cstheme="minorHAnsi"/>
          <w:color w:val="000000"/>
          <w:sz w:val="24"/>
          <w:szCs w:val="24"/>
        </w:rPr>
        <w:t>,</w:t>
      </w:r>
    </w:p>
    <w:p w14:paraId="7FD22D89" w14:textId="5F2E5956" w:rsidR="00965B4C" w:rsidRPr="005B4975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 xml:space="preserve">Mjera </w:t>
      </w:r>
      <w:r w:rsidR="00A80D06">
        <w:rPr>
          <w:rFonts w:cstheme="minorHAnsi"/>
          <w:b/>
          <w:color w:val="000000"/>
          <w:sz w:val="24"/>
          <w:szCs w:val="24"/>
        </w:rPr>
        <w:t>nabavu poljoprivredne mehanizacije i opreme</w:t>
      </w:r>
      <w:r w:rsidR="00E4476C">
        <w:rPr>
          <w:rFonts w:cstheme="minorHAnsi"/>
          <w:b/>
          <w:color w:val="000000"/>
          <w:sz w:val="24"/>
          <w:szCs w:val="24"/>
        </w:rPr>
        <w:t>,</w:t>
      </w:r>
    </w:p>
    <w:p w14:paraId="3D29DEE0" w14:textId="4E3480BC" w:rsidR="00965B4C" w:rsidRPr="005B4975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Mjera sufinanciranje troškova osiguranja ratarskih, voćarskih i povrtlarskih kultura</w:t>
      </w:r>
      <w:r w:rsidR="00E4476C">
        <w:rPr>
          <w:rFonts w:cstheme="minorHAnsi"/>
          <w:b/>
          <w:color w:val="000000"/>
          <w:sz w:val="24"/>
          <w:szCs w:val="24"/>
        </w:rPr>
        <w:t>,</w:t>
      </w:r>
    </w:p>
    <w:p w14:paraId="0A5805D4" w14:textId="4E5F405B" w:rsidR="00965B4C" w:rsidRPr="005B4975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 xml:space="preserve">Mjera potpore nabave i postavljanje sustava </w:t>
      </w:r>
      <w:r w:rsidR="00A80D06">
        <w:rPr>
          <w:rFonts w:cstheme="minorHAnsi"/>
          <w:b/>
          <w:color w:val="000000"/>
          <w:sz w:val="24"/>
          <w:szCs w:val="24"/>
        </w:rPr>
        <w:t xml:space="preserve">za </w:t>
      </w:r>
      <w:r w:rsidRPr="005B4975">
        <w:rPr>
          <w:rFonts w:cstheme="minorHAnsi"/>
          <w:b/>
          <w:color w:val="000000"/>
          <w:sz w:val="24"/>
          <w:szCs w:val="24"/>
        </w:rPr>
        <w:t>navodnjavanj</w:t>
      </w:r>
      <w:r w:rsidR="00A80D06">
        <w:rPr>
          <w:rFonts w:cstheme="minorHAnsi"/>
          <w:b/>
          <w:color w:val="000000"/>
          <w:sz w:val="24"/>
          <w:szCs w:val="24"/>
        </w:rPr>
        <w:t>e, opreme za drenažu zemljišta i strojeva za obradu tla</w:t>
      </w:r>
      <w:r w:rsidR="00E4476C">
        <w:rPr>
          <w:rFonts w:cstheme="minorHAnsi"/>
          <w:b/>
          <w:color w:val="000000"/>
          <w:sz w:val="24"/>
          <w:szCs w:val="24"/>
        </w:rPr>
        <w:t>,</w:t>
      </w:r>
    </w:p>
    <w:p w14:paraId="31DE5444" w14:textId="7E320428" w:rsidR="00E320DC" w:rsidRPr="00E4476C" w:rsidRDefault="00965B4C" w:rsidP="00E320DC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4476C">
        <w:rPr>
          <w:rFonts w:cstheme="minorHAnsi"/>
          <w:b/>
          <w:color w:val="000000"/>
          <w:sz w:val="24"/>
          <w:szCs w:val="24"/>
        </w:rPr>
        <w:t xml:space="preserve">Mjera potpore nabave i postavljanje sustava za zaštitu </w:t>
      </w:r>
      <w:r w:rsidR="00A80D06" w:rsidRPr="00E4476C">
        <w:rPr>
          <w:rFonts w:cstheme="minorHAnsi"/>
          <w:b/>
          <w:color w:val="000000"/>
          <w:sz w:val="24"/>
          <w:szCs w:val="24"/>
        </w:rPr>
        <w:t xml:space="preserve">višegodišnjih </w:t>
      </w:r>
      <w:r w:rsidRPr="00E4476C">
        <w:rPr>
          <w:rFonts w:cstheme="minorHAnsi"/>
          <w:b/>
          <w:color w:val="000000"/>
          <w:sz w:val="24"/>
          <w:szCs w:val="24"/>
        </w:rPr>
        <w:t>nasada od tuče i divljači</w:t>
      </w:r>
      <w:r w:rsidR="00E4476C" w:rsidRPr="00E4476C">
        <w:rPr>
          <w:rFonts w:cstheme="minorHAnsi"/>
          <w:b/>
          <w:color w:val="000000"/>
          <w:sz w:val="24"/>
          <w:szCs w:val="24"/>
        </w:rPr>
        <w:t>,</w:t>
      </w:r>
    </w:p>
    <w:p w14:paraId="44AA6291" w14:textId="77777777" w:rsidR="00E4476C" w:rsidRPr="00E4476C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4476C">
        <w:rPr>
          <w:rFonts w:cstheme="minorHAnsi"/>
          <w:b/>
          <w:color w:val="000000"/>
          <w:sz w:val="24"/>
          <w:szCs w:val="24"/>
        </w:rPr>
        <w:t>Mjera za nabavu voćnih sadnica</w:t>
      </w:r>
      <w:r w:rsidR="00E4476C" w:rsidRPr="00E4476C">
        <w:rPr>
          <w:rFonts w:cstheme="minorHAnsi"/>
          <w:b/>
          <w:color w:val="000000"/>
          <w:sz w:val="24"/>
          <w:szCs w:val="24"/>
        </w:rPr>
        <w:t>,</w:t>
      </w:r>
    </w:p>
    <w:p w14:paraId="691E7282" w14:textId="2C359F70" w:rsidR="009442D8" w:rsidRPr="007E4BCD" w:rsidRDefault="00965B4C" w:rsidP="007E4B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4476C">
        <w:rPr>
          <w:rFonts w:cstheme="minorHAnsi"/>
          <w:b/>
          <w:color w:val="000000"/>
          <w:sz w:val="24"/>
          <w:szCs w:val="24"/>
        </w:rPr>
        <w:t>Mjera za edukaciju i stručno usavršavanje poljoprivrednika</w:t>
      </w:r>
      <w:r w:rsidR="00E4476C">
        <w:rPr>
          <w:rFonts w:cstheme="minorHAnsi"/>
          <w:b/>
          <w:color w:val="000000"/>
          <w:sz w:val="24"/>
          <w:szCs w:val="24"/>
        </w:rPr>
        <w:t>,</w:t>
      </w:r>
    </w:p>
    <w:p w14:paraId="7C0A7D75" w14:textId="3DB02D55" w:rsidR="00965B4C" w:rsidRPr="005B4975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Mjera potpore pripreme projekata za financiranje iz fondova EU</w:t>
      </w:r>
      <w:r w:rsidR="00A80D06">
        <w:rPr>
          <w:rFonts w:cstheme="minorHAnsi"/>
          <w:b/>
          <w:color w:val="000000"/>
          <w:sz w:val="24"/>
          <w:szCs w:val="24"/>
        </w:rPr>
        <w:t xml:space="preserve"> ili natječaja koje raspisuju ministarstva RH</w:t>
      </w:r>
      <w:r w:rsidR="00E4476C">
        <w:rPr>
          <w:rFonts w:cstheme="minorHAnsi"/>
          <w:b/>
          <w:color w:val="000000"/>
          <w:sz w:val="24"/>
          <w:szCs w:val="24"/>
        </w:rPr>
        <w:t>,</w:t>
      </w:r>
    </w:p>
    <w:p w14:paraId="397BD8E8" w14:textId="3F4E0C65" w:rsidR="00965B4C" w:rsidRPr="005B4975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Mjera za analizu tla i poboljšanje kvalitete poljoprivrednih površina</w:t>
      </w:r>
      <w:r w:rsidR="00E4476C">
        <w:rPr>
          <w:rFonts w:cstheme="minorHAnsi"/>
          <w:b/>
          <w:color w:val="000000"/>
          <w:sz w:val="24"/>
          <w:szCs w:val="24"/>
        </w:rPr>
        <w:t>,</w:t>
      </w:r>
    </w:p>
    <w:p w14:paraId="5F3D093B" w14:textId="66D0D76D" w:rsidR="00965B4C" w:rsidRPr="005B4975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Mjera potpore za ekološku proizvodnju</w:t>
      </w:r>
      <w:r w:rsidR="000A41B1">
        <w:rPr>
          <w:rFonts w:cstheme="minorHAnsi"/>
          <w:b/>
          <w:color w:val="000000"/>
          <w:sz w:val="24"/>
          <w:szCs w:val="24"/>
        </w:rPr>
        <w:t xml:space="preserve"> poljoprivrednih i prehrambenih proizvoda</w:t>
      </w:r>
      <w:r w:rsidR="00E4476C">
        <w:rPr>
          <w:rFonts w:cstheme="minorHAnsi"/>
          <w:b/>
          <w:color w:val="000000"/>
          <w:sz w:val="24"/>
          <w:szCs w:val="24"/>
        </w:rPr>
        <w:t>,</w:t>
      </w:r>
    </w:p>
    <w:p w14:paraId="43980B2D" w14:textId="0A22E28B" w:rsidR="00965B4C" w:rsidRPr="005B4975" w:rsidRDefault="00965B4C" w:rsidP="005B497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Mjera potpora uvođenja standarda u proizvodnju</w:t>
      </w:r>
      <w:r w:rsidR="00E4476C">
        <w:rPr>
          <w:rFonts w:cstheme="minorHAnsi"/>
          <w:b/>
          <w:color w:val="000000"/>
          <w:sz w:val="24"/>
          <w:szCs w:val="24"/>
        </w:rPr>
        <w:t>,</w:t>
      </w:r>
    </w:p>
    <w:p w14:paraId="7F8113AC" w14:textId="7FFDF913" w:rsidR="00E320DC" w:rsidRDefault="00E320D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D49530D" w14:textId="77777777" w:rsidR="009442D8" w:rsidRDefault="009442D8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4BC277D" w14:textId="05AD3FB4" w:rsidR="009442D8" w:rsidRPr="007D42F7" w:rsidRDefault="009442D8" w:rsidP="009442D8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t>MJERA 1:</w:t>
      </w:r>
    </w:p>
    <w:p w14:paraId="0143C63F" w14:textId="77777777" w:rsidR="009442D8" w:rsidRPr="007D42F7" w:rsidRDefault="009442D8" w:rsidP="009442D8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t>Potpora plasteničkoj proizvodnji cvijeća, povrća, voća, gljiva i ljekovitog bilja</w:t>
      </w:r>
    </w:p>
    <w:p w14:paraId="20191E94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74B1893" w14:textId="4A04AEB5" w:rsidR="009442D8" w:rsidRPr="0069797F" w:rsidRDefault="0069797F" w:rsidP="006979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9442D8" w:rsidRPr="0069797F">
        <w:rPr>
          <w:rFonts w:eastAsia="Times New Roman" w:cstheme="minorHAnsi"/>
          <w:sz w:val="24"/>
          <w:szCs w:val="24"/>
          <w:lang w:eastAsia="hr-HR"/>
        </w:rPr>
        <w:t>otpore po ovoj mjeri odobravaju se fizičkim i pravnim osobama koje obavljaju registriranu djelatnost primarne poljoprivredne proizvodnje u plastenicima na svojim obiteljskim gospodarstvima i to na površini većoj od 300 m² za proizvodnju voća, povrća, cvijeća, gljiva te raznog ljekovitog bilja i površini do 100 m² za proizvodnju presadnica cvijeća.</w:t>
      </w:r>
    </w:p>
    <w:p w14:paraId="6EE795B0" w14:textId="77777777" w:rsidR="00770F93" w:rsidRDefault="00770F93" w:rsidP="00C327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3C8E633" w14:textId="7661A3B7" w:rsidR="009442D8" w:rsidRPr="007D42F7" w:rsidRDefault="00C32762" w:rsidP="00770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N</w:t>
      </w:r>
      <w:r w:rsidR="009442D8" w:rsidRPr="00C32762">
        <w:rPr>
          <w:rFonts w:eastAsia="Times New Roman" w:cstheme="minorHAnsi"/>
          <w:sz w:val="24"/>
          <w:szCs w:val="24"/>
          <w:lang w:eastAsia="hr-HR"/>
        </w:rPr>
        <w:t>avedene površine moraju biti upisane u ARKOD sustav.</w:t>
      </w:r>
      <w:r w:rsidR="00770F93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P</w:t>
      </w:r>
      <w:r w:rsidR="009442D8" w:rsidRPr="00C32762">
        <w:rPr>
          <w:rFonts w:eastAsia="Times New Roman" w:cstheme="minorHAnsi"/>
          <w:sz w:val="24"/>
          <w:szCs w:val="24"/>
          <w:lang w:eastAsia="hr-HR"/>
        </w:rPr>
        <w:t>rebivalište i sjedište obiteljskog gospodarstva ili obrta mora biti na području Općine Sračinec</w:t>
      </w:r>
      <w:r>
        <w:rPr>
          <w:rFonts w:eastAsia="Times New Roman" w:cstheme="minorHAnsi"/>
          <w:sz w:val="24"/>
          <w:szCs w:val="24"/>
          <w:lang w:eastAsia="hr-HR"/>
        </w:rPr>
        <w:t>.</w:t>
      </w:r>
      <w:r w:rsidR="00770F93">
        <w:rPr>
          <w:rFonts w:eastAsia="Times New Roman" w:cstheme="minorHAnsi"/>
          <w:sz w:val="24"/>
          <w:szCs w:val="24"/>
          <w:lang w:eastAsia="hr-HR"/>
        </w:rPr>
        <w:t xml:space="preserve"> F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 xml:space="preserve">izička ili pravna osoba mora biti upisana u upisnik poljoprivrednih gospodarstava i imati svoj matični broj. </w:t>
      </w:r>
      <w:r w:rsidR="00770F93">
        <w:rPr>
          <w:rFonts w:eastAsia="Times New Roman" w:cstheme="minorHAnsi"/>
          <w:sz w:val="24"/>
          <w:szCs w:val="24"/>
          <w:lang w:eastAsia="hr-HR"/>
        </w:rPr>
        <w:t xml:space="preserve"> F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 xml:space="preserve">izička ili pravna osoba mora biti vlasnik ili posjednik parcele za koju se traži potpora ili mora imati ugovor o zakupu parcele. </w:t>
      </w:r>
      <w:r w:rsidR="00770F93">
        <w:rPr>
          <w:rFonts w:eastAsia="Times New Roman" w:cstheme="minorHAnsi"/>
          <w:sz w:val="24"/>
          <w:szCs w:val="24"/>
          <w:lang w:eastAsia="hr-HR"/>
        </w:rPr>
        <w:t>F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>izička ili pravna osoba ne smije imati nepodmirenih obveza prema Općin</w:t>
      </w:r>
      <w:r w:rsidR="009442D8">
        <w:rPr>
          <w:rFonts w:eastAsia="Times New Roman" w:cstheme="minorHAnsi"/>
          <w:sz w:val="24"/>
          <w:szCs w:val="24"/>
          <w:lang w:eastAsia="hr-HR"/>
        </w:rPr>
        <w:t>i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442D8">
        <w:rPr>
          <w:rFonts w:eastAsia="Times New Roman" w:cstheme="minorHAnsi"/>
          <w:sz w:val="24"/>
          <w:szCs w:val="24"/>
          <w:lang w:eastAsia="hr-HR"/>
        </w:rPr>
        <w:t>Sračinec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 xml:space="preserve"> te poslovanje mora obavljati putem žiro računa. </w:t>
      </w:r>
    </w:p>
    <w:p w14:paraId="2B2E2B6F" w14:textId="77777777" w:rsidR="00770F93" w:rsidRDefault="00770F93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D33DD03" w14:textId="51044093" w:rsidR="009442D8" w:rsidRPr="00C3171A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3171A">
        <w:rPr>
          <w:rFonts w:eastAsia="Times New Roman" w:cstheme="minorHAnsi"/>
          <w:sz w:val="24"/>
          <w:szCs w:val="24"/>
          <w:lang w:eastAsia="hr-HR"/>
        </w:rPr>
        <w:t xml:space="preserve">Potpora će se odobriti korisniku za: </w:t>
      </w:r>
    </w:p>
    <w:p w14:paraId="59B2958E" w14:textId="77777777" w:rsidR="009442D8" w:rsidRPr="007D42F7" w:rsidRDefault="009442D8" w:rsidP="009442D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D42F7">
        <w:rPr>
          <w:rFonts w:eastAsia="Times New Roman" w:cstheme="minorHAnsi"/>
          <w:sz w:val="24"/>
          <w:szCs w:val="24"/>
          <w:lang w:eastAsia="hr-HR"/>
        </w:rPr>
        <w:t xml:space="preserve">Nabavu novih plastenika </w:t>
      </w:r>
    </w:p>
    <w:p w14:paraId="33203DC8" w14:textId="77777777" w:rsidR="009442D8" w:rsidRPr="007D42F7" w:rsidRDefault="009442D8" w:rsidP="009442D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D42F7">
        <w:rPr>
          <w:rFonts w:eastAsia="Times New Roman" w:cstheme="minorHAnsi"/>
          <w:sz w:val="24"/>
          <w:szCs w:val="24"/>
          <w:lang w:eastAsia="hr-HR"/>
        </w:rPr>
        <w:t xml:space="preserve">Nabavu opreme za plastenike </w:t>
      </w:r>
    </w:p>
    <w:p w14:paraId="76EEE949" w14:textId="77777777" w:rsidR="009442D8" w:rsidRPr="007D42F7" w:rsidRDefault="009442D8" w:rsidP="009442D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D42F7">
        <w:rPr>
          <w:rFonts w:eastAsia="Times New Roman" w:cstheme="minorHAnsi"/>
          <w:sz w:val="24"/>
          <w:szCs w:val="24"/>
          <w:lang w:eastAsia="hr-HR"/>
        </w:rPr>
        <w:t>Nabavu sistema grijanja</w:t>
      </w:r>
    </w:p>
    <w:p w14:paraId="4678883C" w14:textId="77777777" w:rsidR="009442D8" w:rsidRPr="007D42F7" w:rsidRDefault="009442D8" w:rsidP="009442D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D42F7">
        <w:rPr>
          <w:rFonts w:eastAsia="Times New Roman" w:cstheme="minorHAnsi"/>
          <w:sz w:val="24"/>
          <w:szCs w:val="24"/>
          <w:lang w:eastAsia="hr-HR"/>
        </w:rPr>
        <w:t xml:space="preserve">Nabavu sadnica i sadnog materijala. </w:t>
      </w:r>
    </w:p>
    <w:p w14:paraId="6441ADAF" w14:textId="77777777" w:rsidR="00770F93" w:rsidRDefault="00770F93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90F433C" w14:textId="0DA166B8" w:rsidR="009442D8" w:rsidRPr="00770F93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770F93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Maksimalan iznos sredstava potpore po jednom korisniku iznosi do 50% od ukupne vrijednosti izvršenog ulaganja, a najviše do 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2.000,00 eura</w:t>
      </w:r>
      <w:r w:rsidRPr="00770F93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 korisniku godišnje.</w:t>
      </w:r>
    </w:p>
    <w:p w14:paraId="79931BAD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0C8FCE80" w14:textId="20325FC2" w:rsidR="00770F93" w:rsidRDefault="00770F93" w:rsidP="009442D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1B99B59C" w14:textId="5E50009B" w:rsidR="009442D8" w:rsidRPr="007D42F7" w:rsidRDefault="009442D8" w:rsidP="00770F93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lastRenderedPageBreak/>
        <w:t>MJERA 2:</w:t>
      </w:r>
    </w:p>
    <w:p w14:paraId="72D8DB97" w14:textId="77777777" w:rsidR="009442D8" w:rsidRPr="007D42F7" w:rsidRDefault="009442D8" w:rsidP="00770F93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t>Potpora proizvodnji meda</w:t>
      </w:r>
    </w:p>
    <w:p w14:paraId="046D195C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CFAB23" w14:textId="03EE657B" w:rsidR="009442D8" w:rsidRPr="007D42F7" w:rsidRDefault="00770F93" w:rsidP="00770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9442D8" w:rsidRPr="00770F93">
        <w:rPr>
          <w:rFonts w:eastAsia="Times New Roman" w:cstheme="minorHAnsi"/>
          <w:sz w:val="24"/>
          <w:szCs w:val="24"/>
          <w:lang w:eastAsia="hr-HR"/>
        </w:rPr>
        <w:t>otpora se dodjeljuje fizičkoj ili pravnoj osobi koja se bavi proizvodnjom meda, a ima prebivalište ili sjedište na području Općine Sračinec.</w:t>
      </w:r>
      <w:r>
        <w:rPr>
          <w:rFonts w:eastAsia="Times New Roman" w:cstheme="minorHAnsi"/>
          <w:sz w:val="24"/>
          <w:szCs w:val="24"/>
          <w:lang w:eastAsia="hr-HR"/>
        </w:rPr>
        <w:t xml:space="preserve"> P</w:t>
      </w:r>
      <w:r w:rsidR="009442D8" w:rsidRPr="000B1380">
        <w:rPr>
          <w:rFonts w:eastAsia="Times New Roman" w:cstheme="minorHAnsi"/>
          <w:sz w:val="24"/>
          <w:szCs w:val="24"/>
          <w:lang w:eastAsia="hr-HR"/>
        </w:rPr>
        <w:t>roizvođač mora biti registriran pri Hrvatskom pčelarskom savezu.</w:t>
      </w:r>
      <w:r>
        <w:rPr>
          <w:rFonts w:eastAsia="Times New Roman" w:cstheme="minorHAnsi"/>
          <w:sz w:val="24"/>
          <w:szCs w:val="24"/>
          <w:lang w:eastAsia="hr-HR"/>
        </w:rPr>
        <w:t xml:space="preserve"> K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 xml:space="preserve">orisnik potpore za iste prihvatljive troškove za koje je dobio potporu po ovom programu ne može zatražiti niti dobiti potporu iz Nacionalnog pčelarskog programa za </w:t>
      </w:r>
      <w:r w:rsidR="009442D8">
        <w:rPr>
          <w:rFonts w:eastAsia="Times New Roman" w:cstheme="minorHAnsi"/>
          <w:sz w:val="24"/>
          <w:szCs w:val="24"/>
          <w:lang w:eastAsia="hr-HR"/>
        </w:rPr>
        <w:t>istu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 xml:space="preserve"> godin</w:t>
      </w:r>
      <w:r w:rsidR="009442D8">
        <w:rPr>
          <w:rFonts w:eastAsia="Times New Roman" w:cstheme="minorHAnsi"/>
          <w:sz w:val="24"/>
          <w:szCs w:val="24"/>
          <w:lang w:eastAsia="hr-HR"/>
        </w:rPr>
        <w:t>u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14:paraId="0FC47AEA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FAC1415" w14:textId="77777777" w:rsidR="009442D8" w:rsidRPr="003D0EC7" w:rsidRDefault="009442D8" w:rsidP="009442D8">
      <w:pPr>
        <w:spacing w:after="0" w:line="240" w:lineRule="auto"/>
        <w:jc w:val="both"/>
        <w:rPr>
          <w:sz w:val="24"/>
          <w:szCs w:val="24"/>
        </w:rPr>
      </w:pPr>
      <w:r w:rsidRPr="000B1380">
        <w:rPr>
          <w:rFonts w:eastAsia="Times New Roman" w:cstheme="minorHAnsi"/>
          <w:sz w:val="24"/>
          <w:szCs w:val="24"/>
          <w:lang w:eastAsia="hr-HR"/>
        </w:rPr>
        <w:t xml:space="preserve">Potpora će se odobriti korisniku za nabavku opreme za proizvodnju meda </w:t>
      </w:r>
      <w:r>
        <w:rPr>
          <w:rFonts w:eastAsia="Times New Roman" w:cstheme="minorHAnsi"/>
          <w:sz w:val="24"/>
          <w:szCs w:val="24"/>
          <w:lang w:eastAsia="hr-HR"/>
        </w:rPr>
        <w:t xml:space="preserve">(nabava novih košnica i nove pčelarske opreme) </w:t>
      </w:r>
      <w:r w:rsidRPr="000B1380">
        <w:rPr>
          <w:rFonts w:eastAsia="Times New Roman" w:cstheme="minorHAnsi"/>
          <w:sz w:val="24"/>
          <w:szCs w:val="24"/>
          <w:lang w:eastAsia="hr-HR"/>
        </w:rPr>
        <w:t>i sredstava za prehranu pčela (3 kg šećerno-medne pogače ili konzumnog šećera po košnici).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D0EC7">
        <w:rPr>
          <w:sz w:val="24"/>
          <w:szCs w:val="24"/>
        </w:rPr>
        <w:t>Ne potiče se nabava potrošnog materijala i sitnog pčelarskog pribora.</w:t>
      </w:r>
    </w:p>
    <w:p w14:paraId="733796D9" w14:textId="77777777" w:rsidR="00770F93" w:rsidRDefault="00770F93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78B68DC" w14:textId="490385C8" w:rsidR="009442D8" w:rsidRPr="00770F93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770F93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Maksimalan iznos sredstava potpore po jednom korisniku iznosi do 50% od ukupne vrijednosti izvršenog ulaganja, a najviše do 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665,00 eura</w:t>
      </w:r>
      <w:r w:rsidRPr="00770F93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 korisniku godišnje.</w:t>
      </w:r>
    </w:p>
    <w:p w14:paraId="24AA399C" w14:textId="26810E3D" w:rsidR="00770F93" w:rsidRDefault="00770F93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00BFAC0" w14:textId="77777777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4CA4547" w14:textId="3170E1F3" w:rsidR="009442D8" w:rsidRPr="005C38A4" w:rsidRDefault="009442D8" w:rsidP="00770F93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C38A4">
        <w:rPr>
          <w:rFonts w:eastAsia="Times New Roman" w:cstheme="minorHAnsi"/>
          <w:b/>
          <w:sz w:val="24"/>
          <w:szCs w:val="24"/>
          <w:lang w:eastAsia="hr-HR"/>
        </w:rPr>
        <w:t>MJERA 3:</w:t>
      </w:r>
    </w:p>
    <w:p w14:paraId="4ED075E8" w14:textId="77777777" w:rsidR="009442D8" w:rsidRPr="005C38A4" w:rsidRDefault="009442D8" w:rsidP="00770F93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4"/>
          <w:szCs w:val="24"/>
        </w:rPr>
      </w:pPr>
      <w:r w:rsidRPr="005C38A4">
        <w:rPr>
          <w:b/>
          <w:bCs/>
          <w:sz w:val="24"/>
          <w:szCs w:val="24"/>
        </w:rPr>
        <w:t>Nabava poljoprivredne mehanizacije i opreme</w:t>
      </w:r>
    </w:p>
    <w:p w14:paraId="2E481934" w14:textId="77777777" w:rsidR="009442D8" w:rsidRPr="005C38A4" w:rsidRDefault="009442D8" w:rsidP="009442D8">
      <w:pPr>
        <w:spacing w:after="0" w:line="240" w:lineRule="auto"/>
        <w:jc w:val="both"/>
        <w:rPr>
          <w:sz w:val="24"/>
          <w:szCs w:val="24"/>
        </w:rPr>
      </w:pPr>
    </w:p>
    <w:p w14:paraId="36D531DA" w14:textId="6618A006" w:rsidR="009442D8" w:rsidRPr="00770F93" w:rsidRDefault="00C66C6D" w:rsidP="00770F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66C6D">
        <w:rPr>
          <w:sz w:val="24"/>
          <w:szCs w:val="24"/>
        </w:rPr>
        <w:t>otpora se dodjeljuje poljoprivrednom gospodarstvu s područja Općine Sračinec koji pripada ekonomskoj veličini ukupnog standardnog ekonomskog rezultata poljoprivrednog gospodarstva iskazana kao SO od najmanje 2.000</w:t>
      </w:r>
      <w:r>
        <w:rPr>
          <w:sz w:val="24"/>
          <w:szCs w:val="24"/>
        </w:rPr>
        <w:t>,00</w:t>
      </w:r>
      <w:r w:rsidRPr="00C66C6D">
        <w:rPr>
          <w:sz w:val="24"/>
          <w:szCs w:val="24"/>
        </w:rPr>
        <w:t xml:space="preserve"> EUR-a.</w:t>
      </w:r>
    </w:p>
    <w:p w14:paraId="2BD7B227" w14:textId="77777777" w:rsidR="00770F93" w:rsidRDefault="00770F93" w:rsidP="009442D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2BE64F30" w14:textId="7A47EF73" w:rsidR="009442D8" w:rsidRDefault="009442D8" w:rsidP="009442D8">
      <w:pPr>
        <w:spacing w:after="0" w:line="240" w:lineRule="auto"/>
        <w:jc w:val="both"/>
        <w:rPr>
          <w:sz w:val="24"/>
          <w:szCs w:val="24"/>
        </w:rPr>
      </w:pPr>
      <w:r w:rsidRPr="005C38A4">
        <w:rPr>
          <w:rFonts w:eastAsia="Times New Roman" w:cstheme="minorHAnsi"/>
          <w:bCs/>
          <w:sz w:val="24"/>
          <w:szCs w:val="24"/>
          <w:lang w:eastAsia="hr-HR"/>
        </w:rPr>
        <w:t>Potpora će se odobriti korisniku</w:t>
      </w:r>
      <w:r w:rsidRPr="005C38A4">
        <w:rPr>
          <w:sz w:val="24"/>
          <w:szCs w:val="24"/>
        </w:rPr>
        <w:t xml:space="preserve"> isključivo za nabavu jednog komada alata ili opreme za obavljanje osnovne djelatnosti, odnosno jednog stroja s potrebnim dodacima i priključcima.</w:t>
      </w:r>
    </w:p>
    <w:p w14:paraId="34BA00AB" w14:textId="77777777" w:rsidR="00C66C6D" w:rsidRPr="005C38A4" w:rsidRDefault="00C66C6D" w:rsidP="009442D8">
      <w:pPr>
        <w:spacing w:after="0" w:line="240" w:lineRule="auto"/>
        <w:jc w:val="both"/>
        <w:rPr>
          <w:sz w:val="24"/>
          <w:szCs w:val="24"/>
        </w:rPr>
      </w:pPr>
    </w:p>
    <w:p w14:paraId="3D78B9DB" w14:textId="488C2ED6" w:rsidR="009442D8" w:rsidRPr="00C66C6D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Maksimalan iznos sredstava potpore po jednom korisniku iznosi do 50% od ukupne vrijednosti izvršenog ulaganja, a najviše do </w:t>
      </w:r>
      <w:r w:rsidR="00C66C6D" w:rsidRP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2.000,00 eura</w:t>
      </w:r>
      <w:r w:rsidRP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 korisniku godišnje.</w:t>
      </w:r>
    </w:p>
    <w:p w14:paraId="2BFAD916" w14:textId="269F6142" w:rsidR="00770F93" w:rsidRDefault="00770F93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B62DBB8" w14:textId="77777777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DDAF612" w14:textId="5166F1EA" w:rsidR="009442D8" w:rsidRPr="007D42F7" w:rsidRDefault="009442D8" w:rsidP="00770F93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t>MJERA 4:</w:t>
      </w:r>
    </w:p>
    <w:p w14:paraId="520E861F" w14:textId="77777777" w:rsidR="00770F93" w:rsidRDefault="009442D8" w:rsidP="00770F93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t xml:space="preserve">Sufinanciranje troškova osiguranja ratarskih, voćarskih i povrtlarskih kultura </w:t>
      </w:r>
    </w:p>
    <w:p w14:paraId="441EEF06" w14:textId="755B7E70" w:rsidR="009442D8" w:rsidRPr="007D42F7" w:rsidRDefault="009442D8" w:rsidP="00770F93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t>od nepovoljnih vremenskih uvjeta</w:t>
      </w:r>
    </w:p>
    <w:p w14:paraId="71C494E4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8520424" w14:textId="44EDAE9E" w:rsidR="009442D8" w:rsidRPr="00770F93" w:rsidRDefault="00770F93" w:rsidP="00770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</w:t>
      </w:r>
      <w:r w:rsidR="009442D8" w:rsidRPr="00770F93">
        <w:rPr>
          <w:rFonts w:eastAsia="Times New Roman" w:cstheme="minorHAnsi"/>
          <w:sz w:val="24"/>
          <w:szCs w:val="24"/>
          <w:lang w:eastAsia="hr-HR"/>
        </w:rPr>
        <w:t>ufinanciranje premije osiguranja od mogućih šteta u proizvodnji u poljoprivredi odobrit</w:t>
      </w:r>
      <w:r w:rsidR="00C66C6D">
        <w:rPr>
          <w:rFonts w:eastAsia="Times New Roman" w:cstheme="minorHAnsi"/>
          <w:sz w:val="24"/>
          <w:szCs w:val="24"/>
          <w:lang w:eastAsia="hr-HR"/>
        </w:rPr>
        <w:t>i</w:t>
      </w:r>
      <w:r w:rsidR="009442D8" w:rsidRPr="00770F93">
        <w:rPr>
          <w:rFonts w:eastAsia="Times New Roman" w:cstheme="minorHAnsi"/>
          <w:sz w:val="24"/>
          <w:szCs w:val="24"/>
          <w:lang w:eastAsia="hr-HR"/>
        </w:rPr>
        <w:t xml:space="preserve"> će se poljoprivrednom gospodarstvu koje ima zaključenu policu osiguranja od rizika mogućih elementarnih nepogoda. </w:t>
      </w:r>
    </w:p>
    <w:p w14:paraId="1F888D61" w14:textId="77777777" w:rsidR="00770F93" w:rsidRDefault="00770F93" w:rsidP="00770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812CAE6" w14:textId="563D5BDB" w:rsidR="009442D8" w:rsidRPr="007D42F7" w:rsidRDefault="00770F93" w:rsidP="00770F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</w:t>
      </w:r>
      <w:r w:rsidR="009442D8" w:rsidRPr="00770F93">
        <w:rPr>
          <w:rFonts w:eastAsia="Times New Roman" w:cstheme="minorHAnsi"/>
          <w:sz w:val="24"/>
          <w:szCs w:val="24"/>
          <w:lang w:eastAsia="hr-HR"/>
        </w:rPr>
        <w:t xml:space="preserve">jedište djelatnosti mora biti na području Općine Sračinec. </w:t>
      </w:r>
      <w:r>
        <w:rPr>
          <w:rFonts w:eastAsia="Times New Roman" w:cstheme="minorHAnsi"/>
          <w:sz w:val="24"/>
          <w:szCs w:val="24"/>
          <w:lang w:eastAsia="hr-HR"/>
        </w:rPr>
        <w:t>S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>vaki osiguranik sam odabire osiguravatelja, odnosno osiguravajuće društvo kod kojeg će zaključiti policu osiguranja.</w:t>
      </w:r>
    </w:p>
    <w:p w14:paraId="29A74A45" w14:textId="77777777" w:rsidR="00770F93" w:rsidRDefault="00770F93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C1BC74F" w14:textId="77777777" w:rsidR="00E4625A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3498E">
        <w:rPr>
          <w:rFonts w:eastAsia="Times New Roman" w:cstheme="minorHAnsi"/>
          <w:sz w:val="24"/>
          <w:szCs w:val="24"/>
          <w:lang w:eastAsia="hr-HR"/>
        </w:rPr>
        <w:t xml:space="preserve">Potpora se odobrava poljoprivrednicima upisanim u Upisnik poljoprivrednih gospodarstava u visini od 50% iznosa uplaćene premije. </w:t>
      </w:r>
    </w:p>
    <w:p w14:paraId="7EED15A9" w14:textId="77777777" w:rsidR="00E4625A" w:rsidRDefault="00E4625A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3FE957F" w14:textId="0494B7DE" w:rsidR="009442D8" w:rsidRPr="00E4625A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Najviši iznos sufinanciranja premije osiguranja po jednom poljoprivrednom gospodarstvu može iznositi maksimalno 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665,00 eura</w:t>
      </w:r>
      <w:r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.</w:t>
      </w:r>
    </w:p>
    <w:p w14:paraId="44DCEDCD" w14:textId="6864EB88" w:rsidR="009442D8" w:rsidRPr="007D42F7" w:rsidRDefault="009442D8" w:rsidP="00E4625A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lastRenderedPageBreak/>
        <w:t>MJERA 5:</w:t>
      </w:r>
    </w:p>
    <w:p w14:paraId="6A9BA3AB" w14:textId="02AC9E72" w:rsidR="009442D8" w:rsidRPr="007D42F7" w:rsidRDefault="009442D8" w:rsidP="00E4625A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t>Potpora za nabavu i postavljanje sustava za navodnjavanje, opreme za drenažu zemljišta i strojeva za obradu tla</w:t>
      </w:r>
    </w:p>
    <w:p w14:paraId="6FE2BAEC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9456B3F" w14:textId="3FB92FD9" w:rsidR="009442D8" w:rsidRPr="007D42F7" w:rsidRDefault="00E4625A" w:rsidP="00E4625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9442D8" w:rsidRPr="00E4625A">
        <w:rPr>
          <w:rFonts w:eastAsia="Times New Roman" w:cstheme="minorHAnsi"/>
          <w:sz w:val="24"/>
          <w:szCs w:val="24"/>
          <w:lang w:eastAsia="hr-HR"/>
        </w:rPr>
        <w:t xml:space="preserve">ravo na potporu za nabavu i postavljanje opreme i uređaja za navodnjavanje u biljnoj proizvodnji ostvaruje se za min. površinu od 0,5 ha trajnog nasada, odnosno min. 1.000 m2 za uzgoj povrtlarskih kultura, voća, cvijeća, ljekovitog bilja i dr. kultura na otvorenom, a 300 m2 u zaštićenom prostoru. </w:t>
      </w:r>
      <w:r>
        <w:rPr>
          <w:rFonts w:eastAsia="Times New Roman" w:cstheme="minorHAnsi"/>
          <w:sz w:val="24"/>
          <w:szCs w:val="24"/>
          <w:lang w:eastAsia="hr-HR"/>
        </w:rPr>
        <w:t>N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 xml:space="preserve">avedene površine moraju biti upisane u ARKOD sustav. </w:t>
      </w:r>
    </w:p>
    <w:p w14:paraId="0624D6E1" w14:textId="77777777" w:rsidR="00E4625A" w:rsidRDefault="00E4625A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7DD675E" w14:textId="68B4D0AA" w:rsidR="00E4625A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3171A">
        <w:rPr>
          <w:rFonts w:eastAsia="Times New Roman" w:cstheme="minorHAnsi"/>
          <w:sz w:val="24"/>
          <w:szCs w:val="24"/>
          <w:lang w:eastAsia="hr-HR"/>
        </w:rPr>
        <w:t xml:space="preserve">Potpora se odobrava poljoprivrednicima upisanim u Upisnik poljoprivrednih </w:t>
      </w:r>
      <w:r>
        <w:rPr>
          <w:rFonts w:eastAsia="Times New Roman" w:cstheme="minorHAnsi"/>
          <w:sz w:val="24"/>
          <w:szCs w:val="24"/>
          <w:lang w:eastAsia="hr-HR"/>
        </w:rPr>
        <w:t>g</w:t>
      </w:r>
      <w:r w:rsidRPr="00C3171A">
        <w:rPr>
          <w:rFonts w:eastAsia="Times New Roman" w:cstheme="minorHAnsi"/>
          <w:sz w:val="24"/>
          <w:szCs w:val="24"/>
          <w:lang w:eastAsia="hr-HR"/>
        </w:rPr>
        <w:t>ospodarstava za kopanje ili bušenje bunara, nabavu sustava za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3171A">
        <w:rPr>
          <w:rFonts w:eastAsia="Times New Roman" w:cstheme="minorHAnsi"/>
          <w:sz w:val="24"/>
          <w:szCs w:val="24"/>
          <w:lang w:eastAsia="hr-HR"/>
        </w:rPr>
        <w:t xml:space="preserve">navodnjavanje (spremnika za vodu, pumpi, filtera, raspršivača, cijevi i ostalih elemenata sustava za navodnjavanje), strojeva za obradu </w:t>
      </w:r>
      <w:r w:rsidRPr="0053498E">
        <w:rPr>
          <w:rFonts w:eastAsia="Times New Roman" w:cstheme="minorHAnsi"/>
          <w:sz w:val="24"/>
          <w:szCs w:val="24"/>
          <w:lang w:eastAsia="hr-HR"/>
        </w:rPr>
        <w:t>tla</w:t>
      </w:r>
      <w:r w:rsidR="00E4625A">
        <w:rPr>
          <w:rFonts w:eastAsia="Times New Roman" w:cstheme="minorHAnsi"/>
          <w:sz w:val="24"/>
          <w:szCs w:val="24"/>
          <w:lang w:eastAsia="hr-HR"/>
        </w:rPr>
        <w:t xml:space="preserve"> ili</w:t>
      </w:r>
      <w:r w:rsidRPr="0053498E">
        <w:rPr>
          <w:rFonts w:eastAsia="Times New Roman" w:cstheme="minorHAnsi"/>
          <w:sz w:val="24"/>
          <w:szCs w:val="24"/>
          <w:lang w:eastAsia="hr-HR"/>
        </w:rPr>
        <w:t xml:space="preserve"> oprema za drenažu zemljišta</w:t>
      </w:r>
      <w:r w:rsidR="00E4625A">
        <w:rPr>
          <w:rFonts w:eastAsia="Times New Roman" w:cstheme="minorHAnsi"/>
          <w:sz w:val="24"/>
          <w:szCs w:val="24"/>
          <w:lang w:eastAsia="hr-HR"/>
        </w:rPr>
        <w:t>.</w:t>
      </w:r>
    </w:p>
    <w:p w14:paraId="082352E4" w14:textId="77777777" w:rsidR="00E4625A" w:rsidRDefault="00E4625A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14:paraId="37300F80" w14:textId="5EB87D8E" w:rsidR="009442D8" w:rsidRPr="00E4625A" w:rsidRDefault="00E4625A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Maksimalan iznos sredstava potpore po jednom korisniku </w:t>
      </w:r>
      <w:r w:rsidR="009442D8"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iznos</w:t>
      </w:r>
      <w:r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i</w:t>
      </w:r>
      <w:r w:rsidR="009442D8"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do 50% nabavne cijene po priloženim računima</w:t>
      </w:r>
      <w:r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a</w:t>
      </w:r>
      <w:r w:rsidR="009442D8"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najviše </w:t>
      </w:r>
      <w:r w:rsidR="009442D8"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do 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2.000,00 eura</w:t>
      </w:r>
      <w:r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 korisniku godišnje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.</w:t>
      </w:r>
    </w:p>
    <w:p w14:paraId="15B1A600" w14:textId="2A940B45" w:rsidR="00E4625A" w:rsidRDefault="00E4625A" w:rsidP="009442D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0C811F5A" w14:textId="77777777" w:rsidR="00800D51" w:rsidRDefault="00800D51" w:rsidP="009442D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49CF8382" w14:textId="5B3A1ABA" w:rsidR="009442D8" w:rsidRPr="007D42F7" w:rsidRDefault="009442D8" w:rsidP="00E4625A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t>MJERA 6:</w:t>
      </w:r>
    </w:p>
    <w:p w14:paraId="38F4DC2E" w14:textId="5F202B68" w:rsidR="009442D8" w:rsidRPr="007D42F7" w:rsidRDefault="009442D8" w:rsidP="00E4625A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D42F7">
        <w:rPr>
          <w:rFonts w:eastAsia="Times New Roman" w:cstheme="minorHAnsi"/>
          <w:b/>
          <w:sz w:val="24"/>
          <w:szCs w:val="24"/>
          <w:lang w:eastAsia="hr-HR"/>
        </w:rPr>
        <w:t>Potpora za nabavu i postavljanje sustava za zaštitu višegodišnjih nasada od tuče i divljači</w:t>
      </w:r>
    </w:p>
    <w:p w14:paraId="24AFB544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E33B4F1" w14:textId="78F9D6FF" w:rsidR="009442D8" w:rsidRPr="007D42F7" w:rsidRDefault="00E4625A" w:rsidP="00E4625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Pravo na potporu ima </w:t>
      </w:r>
      <w:r w:rsidR="009442D8">
        <w:rPr>
          <w:rFonts w:eastAsia="Times New Roman" w:cstheme="minorHAnsi"/>
          <w:sz w:val="24"/>
          <w:szCs w:val="24"/>
          <w:lang w:eastAsia="hr-HR"/>
        </w:rPr>
        <w:t>p</w:t>
      </w:r>
      <w:r w:rsidR="009442D8" w:rsidRPr="007D42F7">
        <w:rPr>
          <w:rFonts w:eastAsia="Times New Roman" w:cstheme="minorHAnsi"/>
          <w:sz w:val="24"/>
          <w:szCs w:val="24"/>
          <w:lang w:eastAsia="hr-HR"/>
        </w:rPr>
        <w:t xml:space="preserve">oljoprivredno gospodarstvo koje nabavi i postavi sustav zaštite od tuče i divljači na površini od najmanje 0,2 ha višegodišnjeg nasada. </w:t>
      </w:r>
    </w:p>
    <w:p w14:paraId="380ECDB4" w14:textId="77777777" w:rsidR="00E4625A" w:rsidRDefault="00E4625A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0B18559" w14:textId="7BA1F23D" w:rsidR="009442D8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Potpora se odobrava poljoprivrednicima upisanim u Upisnik poljoprivrednih gospodarstava u visini do 50% dokumentiranih troškova, a najviše u iznosu do 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665,0</w:t>
      </w:r>
      <w:r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0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eura</w:t>
      </w:r>
      <w:r w:rsidRPr="00E4625A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 poljoprivrednom gospodarstvu.</w:t>
      </w:r>
    </w:p>
    <w:p w14:paraId="1AF00832" w14:textId="77777777" w:rsidR="00800D51" w:rsidRPr="00E4625A" w:rsidRDefault="00800D51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14:paraId="437300A7" w14:textId="77777777" w:rsidR="00E4625A" w:rsidRDefault="00E4625A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F34A507" w14:textId="2DECDB7D" w:rsidR="009442D8" w:rsidRPr="0052488E" w:rsidRDefault="009442D8" w:rsidP="00E4625A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MJERA 7:</w:t>
      </w:r>
    </w:p>
    <w:p w14:paraId="21ABFFFF" w14:textId="72AD158F" w:rsidR="009442D8" w:rsidRPr="0052488E" w:rsidRDefault="009442D8" w:rsidP="00E4625A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Potpore za nabavu voćnih sadnica</w:t>
      </w:r>
    </w:p>
    <w:p w14:paraId="5E889641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66B384E" w14:textId="1BD74B8E" w:rsidR="009442D8" w:rsidRPr="0052488E" w:rsidRDefault="00E4625A" w:rsidP="00E4625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Pravo na potporu ima p</w:t>
      </w:r>
      <w:r w:rsidR="009442D8" w:rsidRPr="0052488E">
        <w:rPr>
          <w:rFonts w:eastAsia="Times New Roman" w:cstheme="minorHAnsi"/>
          <w:sz w:val="24"/>
          <w:szCs w:val="24"/>
          <w:lang w:eastAsia="hr-HR"/>
        </w:rPr>
        <w:t xml:space="preserve">oljoprivredno gospodarstvo koje nabavi i posadi voćne sadnice preporučenih sorti za područje Općine </w:t>
      </w:r>
      <w:r w:rsidR="009442D8">
        <w:rPr>
          <w:rFonts w:eastAsia="Times New Roman" w:cstheme="minorHAnsi"/>
          <w:sz w:val="24"/>
          <w:szCs w:val="24"/>
          <w:lang w:eastAsia="hr-HR"/>
        </w:rPr>
        <w:t xml:space="preserve">Sračinec </w:t>
      </w:r>
      <w:r w:rsidR="009442D8" w:rsidRPr="0052488E">
        <w:rPr>
          <w:rFonts w:eastAsia="Times New Roman" w:cstheme="minorHAnsi"/>
          <w:sz w:val="24"/>
          <w:szCs w:val="24"/>
          <w:lang w:eastAsia="hr-HR"/>
        </w:rPr>
        <w:t>na najmanjoj površini od 0,5 ha.</w:t>
      </w:r>
    </w:p>
    <w:p w14:paraId="72CF68EC" w14:textId="77777777" w:rsidR="007E4BCD" w:rsidRDefault="007E4BCD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A5BDDE8" w14:textId="2DEBA886" w:rsidR="009442D8" w:rsidRPr="007E4BCD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Potpora se odobrava u visini do 50% dokumentiranih troškova, a najviše u iznosu do 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665,00 eura</w:t>
      </w: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 poljoprivrednom gospodarstvu.</w:t>
      </w:r>
    </w:p>
    <w:p w14:paraId="1D7AF4EB" w14:textId="05772E53" w:rsidR="007E4BCD" w:rsidRDefault="007E4BCD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838D68E" w14:textId="77777777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0D9C76F" w14:textId="785B1C37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MJERA 8:</w:t>
      </w:r>
    </w:p>
    <w:p w14:paraId="6DC4F2EB" w14:textId="77777777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Potpore za edukaciju i stručno usavršavanje poljoprivrednika</w:t>
      </w:r>
    </w:p>
    <w:p w14:paraId="37A81C7B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A9C2F99" w14:textId="33F657DA" w:rsidR="009442D8" w:rsidRPr="007E4BCD" w:rsidRDefault="007E4BCD" w:rsidP="007E4B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9442D8" w:rsidRPr="007E4BCD">
        <w:rPr>
          <w:rFonts w:eastAsia="Times New Roman" w:cstheme="minorHAnsi"/>
          <w:sz w:val="24"/>
          <w:szCs w:val="24"/>
          <w:lang w:eastAsia="hr-HR"/>
        </w:rPr>
        <w:t>otpora za edukaciju i stručno usavršavanje člana obiteljskog poljoprivrednog gospodarstva odobrit će se za troškove školovanja i sudjelovanja na edukaciji i stručnom usavršavanju poljoprivrednih proizvođača.</w:t>
      </w:r>
    </w:p>
    <w:p w14:paraId="4ECA18A6" w14:textId="77777777" w:rsidR="007E4BCD" w:rsidRDefault="007E4BCD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4DAD792" w14:textId="2CEDB96C" w:rsidR="009442D8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Potpora se odobrava u visini do 50% stvarnih troškova tj. cijene školarine a najviše do </w:t>
      </w:r>
      <w:r w:rsidR="00C66C6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665,00</w:t>
      </w: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kn po korisniku.</w:t>
      </w:r>
    </w:p>
    <w:p w14:paraId="4D0C0FD3" w14:textId="04FDE7F0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lastRenderedPageBreak/>
        <w:t>MJERA 9:</w:t>
      </w:r>
    </w:p>
    <w:p w14:paraId="6A7FE8C0" w14:textId="77777777" w:rsidR="007E4BCD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Potpora pripreme projekata za financiranje iz fondova Europske unije</w:t>
      </w:r>
    </w:p>
    <w:p w14:paraId="62C7F801" w14:textId="1BB78542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 xml:space="preserve"> ili natječaja koje raspisuju ministarstva RH</w:t>
      </w:r>
    </w:p>
    <w:p w14:paraId="2C821CD9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BB196ED" w14:textId="77AF28A7" w:rsidR="009442D8" w:rsidRPr="007E4BCD" w:rsidRDefault="007E4BCD" w:rsidP="007E4B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9442D8" w:rsidRPr="007E4BCD">
        <w:rPr>
          <w:rFonts w:eastAsia="Times New Roman" w:cstheme="minorHAnsi"/>
          <w:sz w:val="24"/>
          <w:szCs w:val="24"/>
          <w:lang w:eastAsia="hr-HR"/>
        </w:rPr>
        <w:t>otpora se odobrava poljoprivrednicima s područja Općine Sračinec upisanim u Upisnik poljoprivrednih gospodarstava za dokumentirane troškove pripreme projekata povezanih s primarnom poljoprivrednom proizvodnjom za financiranje iz fondova Europske unije ili putem natječaja koje raspisuju ministarstva u RH, a koji obuhvaćaju naknade za konzultante, poslovne planove i studije izvedivosti kao i ostalu dokumentaciju potrebnu za aplikaciju na natječaj za korištenje sredstava iz fondova Europske unije ili natječaj koji raspisuje ministarstvo RH.</w:t>
      </w:r>
    </w:p>
    <w:p w14:paraId="3B309285" w14:textId="77777777" w:rsidR="007E4BCD" w:rsidRDefault="007E4BCD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6F7C131" w14:textId="25483BDD" w:rsidR="009442D8" w:rsidRPr="007E4BCD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Potpora se odobrava u visini do 50% dokumentiranih troškova, a najviše u iznosu do </w:t>
      </w:r>
      <w:r w:rsidR="00926039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1.330,00 eura po korisniku</w:t>
      </w: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.</w:t>
      </w:r>
    </w:p>
    <w:p w14:paraId="69BB2607" w14:textId="478BEC76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DFB53C4" w14:textId="77777777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48228C" w14:textId="5171C57E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MJERA 10:</w:t>
      </w:r>
    </w:p>
    <w:p w14:paraId="7E622089" w14:textId="77777777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Analiza tla i poboljšanje kvalitete poljoprivrednih površina</w:t>
      </w:r>
    </w:p>
    <w:p w14:paraId="15871325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4C8A6A4" w14:textId="0DFB6206" w:rsidR="009442D8" w:rsidRPr="0052488E" w:rsidRDefault="007E4BCD" w:rsidP="007E4B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Potpora za a</w:t>
      </w:r>
      <w:r w:rsidRPr="007E4BCD">
        <w:rPr>
          <w:rFonts w:eastAsia="Times New Roman" w:cstheme="minorHAnsi"/>
          <w:sz w:val="24"/>
          <w:szCs w:val="24"/>
          <w:lang w:eastAsia="hr-HR"/>
        </w:rPr>
        <w:t>naliz</w:t>
      </w:r>
      <w:r>
        <w:rPr>
          <w:rFonts w:eastAsia="Times New Roman" w:cstheme="minorHAnsi"/>
          <w:sz w:val="24"/>
          <w:szCs w:val="24"/>
          <w:lang w:eastAsia="hr-HR"/>
        </w:rPr>
        <w:t>u</w:t>
      </w:r>
      <w:r w:rsidRPr="007E4BCD">
        <w:rPr>
          <w:rFonts w:eastAsia="Times New Roman" w:cstheme="minorHAnsi"/>
          <w:sz w:val="24"/>
          <w:szCs w:val="24"/>
          <w:lang w:eastAsia="hr-HR"/>
        </w:rPr>
        <w:t xml:space="preserve"> tla i poboljšanje kvalitete poljoprivrednih površina</w:t>
      </w:r>
      <w:r>
        <w:rPr>
          <w:rFonts w:eastAsia="Times New Roman" w:cstheme="minorHAnsi"/>
          <w:sz w:val="24"/>
          <w:szCs w:val="24"/>
          <w:lang w:eastAsia="hr-HR"/>
        </w:rPr>
        <w:t xml:space="preserve"> odobrava se</w:t>
      </w:r>
      <w:r w:rsidR="009442D8" w:rsidRPr="0052488E">
        <w:rPr>
          <w:rFonts w:eastAsia="Times New Roman" w:cstheme="minorHAnsi"/>
          <w:sz w:val="24"/>
          <w:szCs w:val="24"/>
          <w:lang w:eastAsia="hr-HR"/>
        </w:rPr>
        <w:t xml:space="preserve"> poljoprivrednicima s područja Općine </w:t>
      </w:r>
      <w:r w:rsidR="009442D8">
        <w:rPr>
          <w:rFonts w:eastAsia="Times New Roman" w:cstheme="minorHAnsi"/>
          <w:sz w:val="24"/>
          <w:szCs w:val="24"/>
          <w:lang w:eastAsia="hr-HR"/>
        </w:rPr>
        <w:t>Sračinec</w:t>
      </w:r>
      <w:r w:rsidR="009442D8" w:rsidRPr="0052488E">
        <w:rPr>
          <w:rFonts w:eastAsia="Times New Roman" w:cstheme="minorHAnsi"/>
          <w:sz w:val="24"/>
          <w:szCs w:val="24"/>
          <w:lang w:eastAsia="hr-HR"/>
        </w:rPr>
        <w:t xml:space="preserve"> upisanim u Upisnik poljoprivrednih gospodarstava za poboljšanje kvalitete poljoprivrednih površina i provedbe mjera vezanih za otklanjanje utvrđenih nedostataka ( kalcizacija i slično)</w:t>
      </w:r>
      <w:r w:rsidR="009442D8">
        <w:rPr>
          <w:rFonts w:eastAsia="Times New Roman" w:cstheme="minorHAnsi"/>
          <w:sz w:val="24"/>
          <w:szCs w:val="24"/>
          <w:lang w:eastAsia="hr-HR"/>
        </w:rPr>
        <w:t>.</w:t>
      </w:r>
    </w:p>
    <w:p w14:paraId="25AB8D01" w14:textId="77777777" w:rsidR="007E4BCD" w:rsidRDefault="007E4BCD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0ADDCFC" w14:textId="6750D2F0" w:rsidR="009442D8" w:rsidRPr="007E4BCD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Potpora se odobrava u visini do 50% dokumentiranih troškova, a najviše u iznosu do </w:t>
      </w:r>
      <w:r w:rsidR="00926039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400,00 eura</w:t>
      </w: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 poljoprivrednom gospodarstvu.</w:t>
      </w:r>
    </w:p>
    <w:p w14:paraId="39038FAE" w14:textId="0DC96B6F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32B4404" w14:textId="77777777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8ABE1C6" w14:textId="3B59D95D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MJERA 11:</w:t>
      </w:r>
    </w:p>
    <w:p w14:paraId="5501416B" w14:textId="00F49EA1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Potpora za ekološku proizvodnju poljoprivrednih i prehrambenih proizvoda</w:t>
      </w:r>
    </w:p>
    <w:p w14:paraId="2C379391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45ECDCD" w14:textId="22B9266B" w:rsidR="009442D8" w:rsidRPr="007E4BCD" w:rsidRDefault="007E4BCD" w:rsidP="007E4B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9442D8" w:rsidRPr="007E4BCD">
        <w:rPr>
          <w:rFonts w:eastAsia="Times New Roman" w:cstheme="minorHAnsi"/>
          <w:sz w:val="24"/>
          <w:szCs w:val="24"/>
          <w:lang w:eastAsia="hr-HR"/>
        </w:rPr>
        <w:t xml:space="preserve">otpora </w:t>
      </w:r>
      <w:r w:rsidRPr="007E4BCD">
        <w:rPr>
          <w:rFonts w:eastAsia="Times New Roman" w:cstheme="minorHAnsi"/>
          <w:sz w:val="24"/>
          <w:szCs w:val="24"/>
          <w:lang w:eastAsia="hr-HR"/>
        </w:rPr>
        <w:t xml:space="preserve">za ekološku proizvodnju poljoprivrednih i prehrambenih proizvoda </w:t>
      </w:r>
      <w:r w:rsidR="009442D8" w:rsidRPr="007E4BCD">
        <w:rPr>
          <w:rFonts w:eastAsia="Times New Roman" w:cstheme="minorHAnsi"/>
          <w:sz w:val="24"/>
          <w:szCs w:val="24"/>
          <w:lang w:eastAsia="hr-HR"/>
        </w:rPr>
        <w:t xml:space="preserve">odobrava </w:t>
      </w:r>
      <w:r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="009442D8" w:rsidRPr="007E4BCD">
        <w:rPr>
          <w:rFonts w:eastAsia="Times New Roman" w:cstheme="minorHAnsi"/>
          <w:sz w:val="24"/>
          <w:szCs w:val="24"/>
          <w:lang w:eastAsia="hr-HR"/>
        </w:rPr>
        <w:t xml:space="preserve">poljoprivrednicima s područja Općine Sračinec upisanim u Upisnik proizvođača u ekološkoj proizvodnji poljoprivrednih i prehrambenih proizvoda s ciljem poticanja ekološke poljoprivredne proizvodnje. </w:t>
      </w:r>
    </w:p>
    <w:p w14:paraId="5081DB16" w14:textId="77777777" w:rsidR="007E4BCD" w:rsidRDefault="007E4BCD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C4A7CCF" w14:textId="3C328DD3" w:rsidR="009442D8" w:rsidRPr="007E4BCD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Potpora se odobrava za troškove stručnog nadzora i ocjenjivanja sukladnosti u visini do 50% dokumentiranih troškova, a najviše u iznosu do </w:t>
      </w:r>
      <w:r w:rsidR="00926039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1.330,00 eura </w:t>
      </w: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po poljoprivrednom gospodarstvu.</w:t>
      </w:r>
    </w:p>
    <w:p w14:paraId="3DDD7E76" w14:textId="2DDCF3E5" w:rsidR="007E4BCD" w:rsidRDefault="007E4BCD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08552A4" w14:textId="65C01BC4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5F62544" w14:textId="1F006D3C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E6B4DDE" w14:textId="25972AE5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35566BD" w14:textId="6E532870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7435158" w14:textId="3C944BCD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02CBF1B" w14:textId="6FAC3B28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D667141" w14:textId="1E13B10B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47BB215" w14:textId="77777777" w:rsidR="00800D51" w:rsidRDefault="00800D51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5A3EA5B" w14:textId="16475C6D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lastRenderedPageBreak/>
        <w:t>MJERA 12:</w:t>
      </w:r>
    </w:p>
    <w:p w14:paraId="5C6280B2" w14:textId="77777777" w:rsidR="009442D8" w:rsidRPr="0052488E" w:rsidRDefault="009442D8" w:rsidP="007E4BCD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2488E">
        <w:rPr>
          <w:rFonts w:eastAsia="Times New Roman" w:cstheme="minorHAnsi"/>
          <w:b/>
          <w:sz w:val="24"/>
          <w:szCs w:val="24"/>
          <w:lang w:eastAsia="hr-HR"/>
        </w:rPr>
        <w:t>Potpora uvođenju standarda u proizvodnju (certifikacija)</w:t>
      </w:r>
    </w:p>
    <w:p w14:paraId="49F00C1F" w14:textId="77777777" w:rsidR="009442D8" w:rsidRDefault="009442D8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5F6EAF5" w14:textId="556B2B03" w:rsidR="009442D8" w:rsidRPr="007E4BCD" w:rsidRDefault="007E4BCD" w:rsidP="007E4B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9442D8" w:rsidRPr="007E4BCD">
        <w:rPr>
          <w:rFonts w:eastAsia="Times New Roman" w:cstheme="minorHAnsi"/>
          <w:sz w:val="24"/>
          <w:szCs w:val="24"/>
          <w:lang w:eastAsia="hr-HR"/>
        </w:rPr>
        <w:t xml:space="preserve">otpora </w:t>
      </w:r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Pr="007E4BCD">
        <w:rPr>
          <w:rFonts w:eastAsia="Times New Roman" w:cstheme="minorHAnsi"/>
          <w:sz w:val="24"/>
          <w:szCs w:val="24"/>
          <w:lang w:eastAsia="hr-HR"/>
        </w:rPr>
        <w:t>uvođenj</w:t>
      </w:r>
      <w:r>
        <w:rPr>
          <w:rFonts w:eastAsia="Times New Roman" w:cstheme="minorHAnsi"/>
          <w:sz w:val="24"/>
          <w:szCs w:val="24"/>
          <w:lang w:eastAsia="hr-HR"/>
        </w:rPr>
        <w:t>e</w:t>
      </w:r>
      <w:r w:rsidRPr="007E4BCD">
        <w:rPr>
          <w:rFonts w:eastAsia="Times New Roman" w:cstheme="minorHAnsi"/>
          <w:sz w:val="24"/>
          <w:szCs w:val="24"/>
          <w:lang w:eastAsia="hr-HR"/>
        </w:rPr>
        <w:t xml:space="preserve"> standarda u proizvodnju (certifikacija)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442D8" w:rsidRPr="007E4BCD">
        <w:rPr>
          <w:rFonts w:eastAsia="Times New Roman" w:cstheme="minorHAnsi"/>
          <w:sz w:val="24"/>
          <w:szCs w:val="24"/>
          <w:lang w:eastAsia="hr-HR"/>
        </w:rPr>
        <w:t xml:space="preserve">odobrava </w:t>
      </w:r>
      <w:r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="009442D8" w:rsidRPr="007E4BCD">
        <w:rPr>
          <w:rFonts w:eastAsia="Times New Roman" w:cstheme="minorHAnsi"/>
          <w:sz w:val="24"/>
          <w:szCs w:val="24"/>
          <w:lang w:eastAsia="hr-HR"/>
        </w:rPr>
        <w:t>poljoprivrednicima s područja Općine Sračinec upisanim u Upisnik poljoprivrednih gospodarstava za dokumentirane troškove uvođenja standarda u proizvodnju, certifikacija i održavanje uvedene norme, a radi boljeg plasmana i kvalitete proizvoda.</w:t>
      </w:r>
    </w:p>
    <w:p w14:paraId="2EBD894A" w14:textId="77777777" w:rsidR="007E4BCD" w:rsidRDefault="007E4BCD" w:rsidP="009442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CA0A354" w14:textId="439F602F" w:rsidR="009442D8" w:rsidRDefault="009442D8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Potpora se odobrava u visini do 50% dokumentiranih troškova, a najviše u iznosu do </w:t>
      </w:r>
      <w:r w:rsidR="00926039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1.330,00 eura</w:t>
      </w:r>
      <w:r w:rsidRPr="007E4BCD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 poljoprivrednom gospodarstvu.</w:t>
      </w:r>
    </w:p>
    <w:p w14:paraId="6ABAB401" w14:textId="17987344" w:rsidR="00800D51" w:rsidRDefault="00800D51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14:paraId="4E8AB691" w14:textId="77777777" w:rsidR="00800D51" w:rsidRPr="007E4BCD" w:rsidRDefault="00800D51" w:rsidP="009442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14:paraId="28853FCC" w14:textId="542ECDDF" w:rsidR="00965B4C" w:rsidRPr="005B4975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3. UVJETI ZA PODNOŠENJE ZAHTJEVA</w:t>
      </w:r>
    </w:p>
    <w:p w14:paraId="1AED46B5" w14:textId="77777777" w:rsidR="005B4975" w:rsidRDefault="005B4975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BBE602D" w14:textId="296239B2" w:rsidR="00965B4C" w:rsidRPr="00965B4C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5B4C">
        <w:rPr>
          <w:rFonts w:cstheme="minorHAnsi"/>
          <w:color w:val="000000"/>
          <w:sz w:val="24"/>
          <w:szCs w:val="24"/>
        </w:rPr>
        <w:t>Korisnici mjera mogu biti poljoprivredna gospodarstva upisana u Upisnik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 xml:space="preserve">poljoprivrednih gospodarstava sa sjedištem odnosno prebivalištem na području Općine </w:t>
      </w:r>
      <w:r w:rsidR="005B4975">
        <w:rPr>
          <w:rFonts w:cstheme="minorHAnsi"/>
          <w:color w:val="000000"/>
          <w:sz w:val="24"/>
          <w:szCs w:val="24"/>
        </w:rPr>
        <w:t>Sračinec</w:t>
      </w:r>
      <w:r w:rsidRPr="00965B4C">
        <w:rPr>
          <w:rFonts w:cstheme="minorHAnsi"/>
          <w:color w:val="000000"/>
          <w:sz w:val="24"/>
          <w:szCs w:val="24"/>
        </w:rPr>
        <w:t>, a koji imaju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>poljoprivrednu površinu, stoku ili poljoprivrednu proizvodnju za koju traže subvenciju primarno na području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 xml:space="preserve">Općine </w:t>
      </w:r>
      <w:r w:rsidR="005B4975">
        <w:rPr>
          <w:rFonts w:cstheme="minorHAnsi"/>
          <w:color w:val="000000"/>
          <w:sz w:val="24"/>
          <w:szCs w:val="24"/>
        </w:rPr>
        <w:t>Sračinec</w:t>
      </w:r>
      <w:r w:rsidRPr="00965B4C">
        <w:rPr>
          <w:rFonts w:cstheme="minorHAnsi"/>
          <w:color w:val="000000"/>
          <w:sz w:val="24"/>
          <w:szCs w:val="24"/>
        </w:rPr>
        <w:t xml:space="preserve"> te upisanu u Upisnik poljoprivrednih gospodarstava.</w:t>
      </w:r>
    </w:p>
    <w:p w14:paraId="4D9221D8" w14:textId="77777777" w:rsidR="006D09BE" w:rsidRDefault="006D09BE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7C70B1" w14:textId="43812C6D" w:rsidR="00965B4C" w:rsidRPr="00965B4C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5B4C">
        <w:rPr>
          <w:rFonts w:cstheme="minorHAnsi"/>
          <w:color w:val="000000"/>
          <w:sz w:val="24"/>
          <w:szCs w:val="24"/>
        </w:rPr>
        <w:t>Poljoprivredno gospodarstvo je proizvodno-gospodarska jedinica koja se bavi poljoprivredom, a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>djeluje kao trgovačko društvo koje je pretežito u privatnom vlasništvu, obrt ili zadruga ako je registrirana za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>obavljanje poljoprivredne djelatnosti te kao seljačko gospodarstvo ili obiteljsko poljoprivredno gospodarstvo,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>a upisano je u Upisnik poljoprivrednih gospodarstava.</w:t>
      </w:r>
    </w:p>
    <w:p w14:paraId="4DFC280B" w14:textId="15FA8BE8" w:rsidR="005B4975" w:rsidRDefault="005B4975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7D60EE2" w14:textId="77777777" w:rsidR="00443BDF" w:rsidRDefault="00443BDF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D98FDA5" w14:textId="77777777" w:rsidR="00965B4C" w:rsidRPr="000A41B1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A41B1">
        <w:rPr>
          <w:rFonts w:cstheme="minorHAnsi"/>
          <w:b/>
          <w:bCs/>
          <w:color w:val="000000"/>
          <w:sz w:val="24"/>
          <w:szCs w:val="24"/>
        </w:rPr>
        <w:t>4. POTREBNA DOKUMENTACIJA</w:t>
      </w:r>
    </w:p>
    <w:p w14:paraId="51478000" w14:textId="77777777" w:rsidR="005B4975" w:rsidRDefault="005B4975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F0670C4" w14:textId="77777777" w:rsidR="00965B4C" w:rsidRPr="00965B4C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5B4C">
        <w:rPr>
          <w:rFonts w:cstheme="minorHAnsi"/>
          <w:color w:val="000000"/>
          <w:sz w:val="24"/>
          <w:szCs w:val="24"/>
        </w:rPr>
        <w:t>Potpore se odobravaju temeljem podnesenih zahtjeva za dodjelu potpora na propisanom obrascu, koji</w:t>
      </w:r>
      <w:r w:rsidR="005B4975">
        <w:rPr>
          <w:rFonts w:cstheme="minorHAnsi"/>
          <w:color w:val="000000"/>
          <w:sz w:val="24"/>
          <w:szCs w:val="24"/>
        </w:rPr>
        <w:t xml:space="preserve"> </w:t>
      </w:r>
      <w:r w:rsidRPr="00965B4C">
        <w:rPr>
          <w:rFonts w:cstheme="minorHAnsi"/>
          <w:color w:val="000000"/>
          <w:sz w:val="24"/>
          <w:szCs w:val="24"/>
        </w:rPr>
        <w:t>sadržava popis potrebne dokumentacije koja je određena za svaku pojedinu mjeru.</w:t>
      </w:r>
    </w:p>
    <w:p w14:paraId="53A2033B" w14:textId="7A05D881" w:rsidR="007E4BCD" w:rsidRDefault="007E4BCD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D4FB5FD" w14:textId="77777777" w:rsidR="00443BDF" w:rsidRDefault="00443BDF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CB8643B" w14:textId="77777777" w:rsidR="00965B4C" w:rsidRPr="005B4975" w:rsidRDefault="00965B4C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B4975">
        <w:rPr>
          <w:rFonts w:cstheme="minorHAnsi"/>
          <w:b/>
          <w:color w:val="000000"/>
          <w:sz w:val="24"/>
          <w:szCs w:val="24"/>
        </w:rPr>
        <w:t>5. NAČIN, MJESTO I ROK PODNOŠENJA ZAHTJEVA</w:t>
      </w:r>
    </w:p>
    <w:p w14:paraId="18E9D2EC" w14:textId="77777777" w:rsidR="005B4975" w:rsidRDefault="005B4975" w:rsidP="00397B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C3EB821" w14:textId="77777777" w:rsidR="00984FF7" w:rsidRPr="00260164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164">
        <w:rPr>
          <w:rFonts w:asciiTheme="minorHAnsi" w:hAnsiTheme="minorHAnsi" w:cstheme="minorHAnsi"/>
          <w:sz w:val="24"/>
          <w:szCs w:val="24"/>
        </w:rPr>
        <w:t>Prijava za dodjelu potpore podnosi se na posebnom obrascu za prijavu na javni poziv uz koji se prilaže odgovarajuća dokumentacija, ovisno o pojedinoj mjeri.</w:t>
      </w:r>
    </w:p>
    <w:p w14:paraId="2DAB3737" w14:textId="77777777" w:rsidR="00800D51" w:rsidRDefault="00800D51" w:rsidP="00984F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095217E" w14:textId="5557BE11" w:rsidR="00984FF7" w:rsidRPr="00984FF7" w:rsidRDefault="00984FF7" w:rsidP="00984F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84FF7">
        <w:rPr>
          <w:rFonts w:cstheme="minorHAnsi"/>
          <w:b/>
          <w:bCs/>
          <w:sz w:val="24"/>
          <w:szCs w:val="24"/>
        </w:rPr>
        <w:t xml:space="preserve">Prijave na javni poziv zaprimaju se od </w:t>
      </w:r>
      <w:r w:rsidR="009F2356">
        <w:rPr>
          <w:rFonts w:cstheme="minorHAnsi"/>
          <w:b/>
          <w:bCs/>
          <w:sz w:val="24"/>
          <w:szCs w:val="24"/>
        </w:rPr>
        <w:t>15</w:t>
      </w:r>
      <w:r w:rsidRPr="00984FF7">
        <w:rPr>
          <w:rFonts w:cstheme="minorHAnsi"/>
          <w:b/>
          <w:bCs/>
          <w:sz w:val="24"/>
          <w:szCs w:val="24"/>
        </w:rPr>
        <w:t>. veljače 202</w:t>
      </w:r>
      <w:r w:rsidR="009F2356">
        <w:rPr>
          <w:rFonts w:cstheme="minorHAnsi"/>
          <w:b/>
          <w:bCs/>
          <w:sz w:val="24"/>
          <w:szCs w:val="24"/>
        </w:rPr>
        <w:t>5</w:t>
      </w:r>
      <w:r w:rsidRPr="00984FF7">
        <w:rPr>
          <w:rFonts w:cstheme="minorHAnsi"/>
          <w:b/>
          <w:bCs/>
          <w:sz w:val="24"/>
          <w:szCs w:val="24"/>
        </w:rPr>
        <w:t>. godine.</w:t>
      </w:r>
    </w:p>
    <w:p w14:paraId="46A97157" w14:textId="77777777" w:rsidR="00800D51" w:rsidRDefault="00800D51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6910B5A" w14:textId="7DF95010" w:rsidR="00984FF7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FB5">
        <w:rPr>
          <w:rFonts w:asciiTheme="minorHAnsi" w:hAnsiTheme="minorHAnsi" w:cstheme="minorHAnsi"/>
          <w:b/>
          <w:bCs/>
          <w:sz w:val="24"/>
          <w:szCs w:val="24"/>
          <w:u w:val="single"/>
        </w:rPr>
        <w:t>Javni poziv je otvoren do utroška sredstava planiranih u Proračunu Općine za 20</w:t>
      </w:r>
      <w:r w:rsidR="00926039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9F2356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FB0FB5">
        <w:rPr>
          <w:rFonts w:asciiTheme="minorHAnsi" w:hAnsiTheme="minorHAnsi" w:cstheme="minorHAnsi"/>
          <w:b/>
          <w:bCs/>
          <w:sz w:val="24"/>
          <w:szCs w:val="24"/>
          <w:u w:val="single"/>
        </w:rPr>
        <w:t>. godinu, a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FB0FB5">
        <w:rPr>
          <w:rFonts w:asciiTheme="minorHAnsi" w:hAnsiTheme="minorHAnsi" w:cstheme="minorHAnsi"/>
          <w:b/>
          <w:bCs/>
          <w:sz w:val="24"/>
          <w:szCs w:val="24"/>
          <w:u w:val="single"/>
        </w:rPr>
        <w:t>najkasnije do 01. prosinca 20</w:t>
      </w:r>
      <w:r w:rsidR="00926039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9F2356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FB0FB5">
        <w:rPr>
          <w:rFonts w:asciiTheme="minorHAnsi" w:hAnsiTheme="minorHAnsi" w:cstheme="minorHAnsi"/>
          <w:b/>
          <w:bCs/>
          <w:sz w:val="24"/>
          <w:szCs w:val="24"/>
          <w:u w:val="single"/>
        </w:rPr>
        <w:t>. godine.</w:t>
      </w:r>
    </w:p>
    <w:p w14:paraId="7855F6E7" w14:textId="791FAECD" w:rsidR="006D09BE" w:rsidRDefault="006D09BE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DC95C5" w14:textId="77777777" w:rsidR="00443BDF" w:rsidRDefault="00443BDF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65C321" w14:textId="77777777" w:rsidR="00443BDF" w:rsidRDefault="00443BDF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7FF23D" w14:textId="77777777" w:rsidR="00443BDF" w:rsidRDefault="00443BDF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75474F" w14:textId="77777777" w:rsidR="00443BDF" w:rsidRDefault="00443BDF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6D33AA" w14:textId="3F7CF2A4" w:rsidR="00984FF7" w:rsidRPr="00260164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164">
        <w:rPr>
          <w:rFonts w:asciiTheme="minorHAnsi" w:hAnsiTheme="minorHAnsi" w:cstheme="minorHAnsi"/>
          <w:sz w:val="24"/>
          <w:szCs w:val="24"/>
        </w:rPr>
        <w:lastRenderedPageBreak/>
        <w:t xml:space="preserve">Prijave na javni poziv mogu se predati elektronskim putem na adresu: </w:t>
      </w:r>
      <w:hyperlink r:id="rId6" w:history="1">
        <w:r w:rsidRPr="00260164">
          <w:rPr>
            <w:rStyle w:val="Hiperveza"/>
            <w:rFonts w:asciiTheme="minorHAnsi" w:hAnsiTheme="minorHAnsi" w:cstheme="minorHAnsi"/>
            <w:sz w:val="24"/>
            <w:szCs w:val="24"/>
          </w:rPr>
          <w:t>pisarnica@sracinec.hr</w:t>
        </w:r>
      </w:hyperlink>
      <w:r w:rsidRPr="00260164">
        <w:rPr>
          <w:rFonts w:asciiTheme="minorHAnsi" w:hAnsiTheme="minorHAnsi" w:cstheme="minorHAnsi"/>
          <w:sz w:val="24"/>
          <w:szCs w:val="24"/>
        </w:rPr>
        <w:t>, odnosno poštom ili neposredno na adresu:</w:t>
      </w:r>
    </w:p>
    <w:p w14:paraId="35324065" w14:textId="77777777" w:rsidR="00443BDF" w:rsidRDefault="00443BDF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63F4E5" w14:textId="293D715A" w:rsidR="00984FF7" w:rsidRPr="000154E5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54E5">
        <w:rPr>
          <w:rFonts w:asciiTheme="minorHAnsi" w:hAnsiTheme="minorHAnsi" w:cstheme="minorHAnsi"/>
          <w:b/>
          <w:bCs/>
          <w:sz w:val="24"/>
          <w:szCs w:val="24"/>
        </w:rPr>
        <w:t>Općina Sračinec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154E5">
        <w:rPr>
          <w:rFonts w:asciiTheme="minorHAnsi" w:hAnsiTheme="minorHAnsi" w:cstheme="minorHAnsi"/>
          <w:b/>
          <w:bCs/>
          <w:sz w:val="24"/>
          <w:szCs w:val="24"/>
        </w:rPr>
        <w:t>Varaždinska 188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154E5">
        <w:rPr>
          <w:rFonts w:asciiTheme="minorHAnsi" w:hAnsiTheme="minorHAnsi" w:cstheme="minorHAnsi"/>
          <w:b/>
          <w:bCs/>
          <w:sz w:val="24"/>
          <w:szCs w:val="24"/>
        </w:rPr>
        <w:t>42209 Sračinec</w:t>
      </w:r>
    </w:p>
    <w:p w14:paraId="6AB6E3DC" w14:textId="77777777" w:rsidR="00984FF7" w:rsidRPr="00260164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260164">
        <w:rPr>
          <w:rFonts w:asciiTheme="minorHAnsi" w:hAnsiTheme="minorHAnsi" w:cstheme="minorHAnsi"/>
          <w:sz w:val="24"/>
          <w:szCs w:val="24"/>
        </w:rPr>
        <w:t xml:space="preserve"> naznakom</w:t>
      </w:r>
    </w:p>
    <w:p w14:paraId="055053A1" w14:textId="44FD6A06" w:rsidR="00984FF7" w:rsidRPr="00260164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„P</w:t>
      </w:r>
      <w:r w:rsidRPr="0026016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rijava na javni poziv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Pr="0026016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 dodjelu potpora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poljoprivrednim gospodarstvima</w:t>
      </w:r>
      <w:r w:rsidRPr="0026016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području Općine Sračinec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“ – NE OTVARAJ</w:t>
      </w:r>
    </w:p>
    <w:p w14:paraId="75A4FFC2" w14:textId="77777777" w:rsidR="00984FF7" w:rsidRPr="00260164" w:rsidRDefault="00984FF7" w:rsidP="00984FF7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5F49F20" w14:textId="77777777" w:rsidR="00984FF7" w:rsidRPr="000154E5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154E5">
        <w:rPr>
          <w:rFonts w:asciiTheme="minorHAnsi" w:hAnsiTheme="minorHAnsi" w:cstheme="minorHAnsi"/>
          <w:sz w:val="24"/>
          <w:szCs w:val="24"/>
        </w:rPr>
        <w:t xml:space="preserve">Obrasci za prijavu na javni poziv sa svaku pojedinu mjeru, obrazac izjave o korištenim državnim potporama male vrijednosti te izjava o davanju suglasnosti za obradu osobnih podataka dostupni su na službenim internet stranicama  Općine Sračinec: </w:t>
      </w:r>
      <w:hyperlink r:id="rId7" w:history="1">
        <w:r w:rsidRPr="000154E5">
          <w:rPr>
            <w:rStyle w:val="Hiperveza"/>
            <w:rFonts w:asciiTheme="minorHAnsi" w:hAnsiTheme="minorHAnsi" w:cstheme="minorHAnsi"/>
            <w:sz w:val="24"/>
            <w:szCs w:val="24"/>
          </w:rPr>
          <w:t>www.sracinec.hr</w:t>
        </w:r>
      </w:hyperlink>
    </w:p>
    <w:p w14:paraId="0F2541E2" w14:textId="77777777" w:rsidR="006D09BE" w:rsidRDefault="006D09BE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AF7DD5" w14:textId="77777777" w:rsidR="00800D51" w:rsidRDefault="00800D51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40AA6B" w14:textId="235D2F41" w:rsidR="00984FF7" w:rsidRPr="000154E5" w:rsidRDefault="006D09BE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984FF7" w:rsidRPr="000154E5">
        <w:rPr>
          <w:rFonts w:asciiTheme="minorHAnsi" w:hAnsiTheme="minorHAnsi" w:cstheme="minorHAnsi"/>
          <w:b/>
          <w:bCs/>
          <w:sz w:val="24"/>
          <w:szCs w:val="24"/>
        </w:rPr>
        <w:t>. PROVJERA PRISTIGLIH PRIJAVA I PROCEDURA DODJELE</w:t>
      </w:r>
    </w:p>
    <w:p w14:paraId="26D685FE" w14:textId="77777777" w:rsidR="00984FF7" w:rsidRPr="000154E5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EDF20D1" w14:textId="77777777" w:rsidR="00984FF7" w:rsidRPr="000154E5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54E5">
        <w:rPr>
          <w:rFonts w:asciiTheme="minorHAnsi" w:hAnsiTheme="minorHAnsi" w:cstheme="minorHAnsi"/>
          <w:sz w:val="24"/>
          <w:szCs w:val="24"/>
        </w:rPr>
        <w:t xml:space="preserve">O pristiglim prijavama odlučivati </w:t>
      </w:r>
      <w:r>
        <w:rPr>
          <w:rFonts w:asciiTheme="minorHAnsi" w:hAnsiTheme="minorHAnsi" w:cstheme="minorHAnsi"/>
          <w:sz w:val="24"/>
          <w:szCs w:val="24"/>
        </w:rPr>
        <w:t xml:space="preserve">će Povjerenstvo </w:t>
      </w:r>
      <w:r w:rsidRPr="000154E5">
        <w:rPr>
          <w:rFonts w:asciiTheme="minorHAnsi" w:hAnsiTheme="minorHAnsi" w:cstheme="minorHAnsi"/>
          <w:sz w:val="24"/>
          <w:szCs w:val="24"/>
        </w:rPr>
        <w:t>prema redoslijedu zaprimanja.</w:t>
      </w:r>
    </w:p>
    <w:p w14:paraId="20FAA69A" w14:textId="77777777" w:rsidR="00984FF7" w:rsidRPr="000154E5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AD63005" w14:textId="32762B54" w:rsidR="00984FF7" w:rsidRPr="00737D9E" w:rsidRDefault="00984FF7" w:rsidP="00984FF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D9E">
        <w:rPr>
          <w:rFonts w:asciiTheme="minorHAnsi" w:hAnsiTheme="minorHAnsi" w:cstheme="minorHAnsi"/>
          <w:sz w:val="24"/>
          <w:szCs w:val="24"/>
        </w:rPr>
        <w:t xml:space="preserve">Povjerenstvo razmatra pristigle prijave na svojim sjednicama koje se u pravilu održavaju jedanput mjesečno te provjerava administrativnu ispravnost podnesenih prijave i njihovu prihvatljivost sa ciljevima Programa </w:t>
      </w:r>
      <w:r>
        <w:rPr>
          <w:rFonts w:asciiTheme="minorHAnsi" w:hAnsiTheme="minorHAnsi" w:cstheme="minorHAnsi"/>
          <w:sz w:val="24"/>
          <w:szCs w:val="24"/>
        </w:rPr>
        <w:t>potpora u poljoprivredi</w:t>
      </w:r>
      <w:r w:rsidRPr="00737D9E">
        <w:rPr>
          <w:rFonts w:asciiTheme="minorHAnsi" w:hAnsiTheme="minorHAnsi" w:cstheme="minorHAnsi"/>
          <w:sz w:val="24"/>
          <w:szCs w:val="24"/>
        </w:rPr>
        <w:t xml:space="preserve"> Općine Sračinec.</w:t>
      </w:r>
    </w:p>
    <w:p w14:paraId="15FD1400" w14:textId="77777777" w:rsidR="00984FF7" w:rsidRPr="006D09BE" w:rsidRDefault="00984FF7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8F4F1DC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D09BE">
        <w:rPr>
          <w:rFonts w:cstheme="minorHAnsi"/>
          <w:sz w:val="24"/>
          <w:szCs w:val="24"/>
        </w:rPr>
        <w:t xml:space="preserve">U </w:t>
      </w:r>
      <w:r w:rsidRPr="006D09BE">
        <w:rPr>
          <w:rFonts w:cstheme="minorHAnsi"/>
          <w:spacing w:val="-5"/>
          <w:sz w:val="24"/>
          <w:szCs w:val="24"/>
        </w:rPr>
        <w:t xml:space="preserve">slučaju </w:t>
      </w:r>
      <w:r w:rsidRPr="006D09BE">
        <w:rPr>
          <w:rFonts w:cstheme="minorHAnsi"/>
          <w:spacing w:val="-6"/>
          <w:sz w:val="24"/>
          <w:szCs w:val="24"/>
        </w:rPr>
        <w:t xml:space="preserve">nepotpune dokumentacije Povjerenstvo će pozvati podnositelja da </w:t>
      </w:r>
      <w:r w:rsidRPr="006D09BE">
        <w:rPr>
          <w:rFonts w:cstheme="minorHAnsi"/>
          <w:spacing w:val="-7"/>
          <w:sz w:val="24"/>
          <w:szCs w:val="24"/>
        </w:rPr>
        <w:t xml:space="preserve">dopuni </w:t>
      </w:r>
      <w:r w:rsidRPr="006D09BE">
        <w:rPr>
          <w:rFonts w:cstheme="minorHAnsi"/>
          <w:sz w:val="24"/>
          <w:szCs w:val="24"/>
        </w:rPr>
        <w:t xml:space="preserve">dokumentaciju, a podnositelj je istu dužan dopuniti u </w:t>
      </w:r>
      <w:r w:rsidRPr="006D09BE">
        <w:rPr>
          <w:rFonts w:cstheme="minorHAnsi"/>
          <w:spacing w:val="-4"/>
          <w:sz w:val="24"/>
          <w:szCs w:val="24"/>
        </w:rPr>
        <w:t xml:space="preserve">roku od pet (5) radnih </w:t>
      </w:r>
      <w:r w:rsidRPr="006D09BE">
        <w:rPr>
          <w:rFonts w:cstheme="minorHAnsi"/>
          <w:spacing w:val="-3"/>
          <w:sz w:val="24"/>
          <w:szCs w:val="24"/>
        </w:rPr>
        <w:t xml:space="preserve">dana </w:t>
      </w:r>
      <w:r w:rsidRPr="006D09BE">
        <w:rPr>
          <w:rFonts w:cstheme="minorHAnsi"/>
          <w:spacing w:val="-4"/>
          <w:sz w:val="24"/>
          <w:szCs w:val="24"/>
        </w:rPr>
        <w:t xml:space="preserve">od </w:t>
      </w:r>
      <w:r w:rsidRPr="006D09BE">
        <w:rPr>
          <w:rFonts w:cstheme="minorHAnsi"/>
          <w:spacing w:val="-3"/>
          <w:sz w:val="24"/>
          <w:szCs w:val="24"/>
        </w:rPr>
        <w:t xml:space="preserve">dana </w:t>
      </w:r>
      <w:r w:rsidRPr="006D09BE">
        <w:rPr>
          <w:rFonts w:cstheme="minorHAnsi"/>
          <w:spacing w:val="-7"/>
          <w:sz w:val="24"/>
          <w:szCs w:val="24"/>
        </w:rPr>
        <w:t xml:space="preserve">zaprimanja </w:t>
      </w:r>
      <w:r w:rsidRPr="006D09BE">
        <w:rPr>
          <w:rFonts w:cstheme="minorHAnsi"/>
          <w:spacing w:val="-6"/>
          <w:sz w:val="24"/>
          <w:szCs w:val="24"/>
        </w:rPr>
        <w:t xml:space="preserve">obavijesti </w:t>
      </w:r>
      <w:r w:rsidRPr="006D09BE">
        <w:rPr>
          <w:rFonts w:cstheme="minorHAnsi"/>
          <w:spacing w:val="-4"/>
          <w:sz w:val="24"/>
          <w:szCs w:val="24"/>
        </w:rPr>
        <w:t>Povjerenstva, u protivnom će se prijava odbaciti kao nepotpuna.</w:t>
      </w:r>
    </w:p>
    <w:p w14:paraId="57EF3EB1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44E7DE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D09BE">
        <w:rPr>
          <w:rFonts w:cstheme="minorHAnsi"/>
          <w:sz w:val="24"/>
          <w:szCs w:val="24"/>
        </w:rPr>
        <w:t xml:space="preserve">Od </w:t>
      </w:r>
      <w:r w:rsidRPr="006D09BE">
        <w:rPr>
          <w:rFonts w:cstheme="minorHAnsi"/>
          <w:spacing w:val="-7"/>
          <w:sz w:val="24"/>
          <w:szCs w:val="24"/>
        </w:rPr>
        <w:t xml:space="preserve">podnositelja prijave </w:t>
      </w:r>
      <w:r w:rsidRPr="006D09BE">
        <w:rPr>
          <w:rFonts w:cstheme="minorHAnsi"/>
          <w:sz w:val="24"/>
          <w:szCs w:val="24"/>
        </w:rPr>
        <w:t xml:space="preserve">se </w:t>
      </w:r>
      <w:r w:rsidRPr="006D09BE">
        <w:rPr>
          <w:rFonts w:cstheme="minorHAnsi"/>
          <w:spacing w:val="-7"/>
          <w:sz w:val="24"/>
          <w:szCs w:val="24"/>
        </w:rPr>
        <w:t xml:space="preserve">mogu </w:t>
      </w:r>
      <w:r w:rsidRPr="006D09BE">
        <w:rPr>
          <w:rFonts w:cstheme="minorHAnsi"/>
          <w:spacing w:val="-6"/>
          <w:sz w:val="24"/>
          <w:szCs w:val="24"/>
        </w:rPr>
        <w:t xml:space="preserve">zahtijevati </w:t>
      </w:r>
      <w:r w:rsidRPr="006D09BE">
        <w:rPr>
          <w:rFonts w:cstheme="minorHAnsi"/>
          <w:spacing w:val="-5"/>
          <w:sz w:val="24"/>
          <w:szCs w:val="24"/>
        </w:rPr>
        <w:t xml:space="preserve">dodatna </w:t>
      </w:r>
      <w:r w:rsidRPr="006D09BE">
        <w:rPr>
          <w:rFonts w:cstheme="minorHAnsi"/>
          <w:spacing w:val="-7"/>
          <w:sz w:val="24"/>
          <w:szCs w:val="24"/>
        </w:rPr>
        <w:t xml:space="preserve">objašnjenja </w:t>
      </w:r>
      <w:r w:rsidRPr="006D09BE">
        <w:rPr>
          <w:rFonts w:cstheme="minorHAnsi"/>
          <w:sz w:val="24"/>
          <w:szCs w:val="24"/>
        </w:rPr>
        <w:t xml:space="preserve">i </w:t>
      </w:r>
      <w:r w:rsidRPr="006D09BE">
        <w:rPr>
          <w:rFonts w:cstheme="minorHAnsi"/>
          <w:spacing w:val="-6"/>
          <w:sz w:val="24"/>
          <w:szCs w:val="24"/>
        </w:rPr>
        <w:t xml:space="preserve">informacije, odnosno </w:t>
      </w:r>
      <w:r w:rsidRPr="006D09BE">
        <w:rPr>
          <w:rFonts w:cstheme="minorHAnsi"/>
          <w:spacing w:val="-5"/>
          <w:sz w:val="24"/>
          <w:szCs w:val="24"/>
        </w:rPr>
        <w:t xml:space="preserve">dodatna </w:t>
      </w:r>
      <w:r w:rsidRPr="006D09BE">
        <w:rPr>
          <w:rFonts w:cstheme="minorHAnsi"/>
          <w:spacing w:val="-6"/>
          <w:sz w:val="24"/>
          <w:szCs w:val="24"/>
        </w:rPr>
        <w:t xml:space="preserve">dokumentacija </w:t>
      </w:r>
      <w:r w:rsidRPr="006D09BE">
        <w:rPr>
          <w:rFonts w:cstheme="minorHAnsi"/>
          <w:spacing w:val="-10"/>
          <w:sz w:val="24"/>
          <w:szCs w:val="24"/>
        </w:rPr>
        <w:t xml:space="preserve">ukoliko je </w:t>
      </w:r>
      <w:r w:rsidRPr="006D09BE">
        <w:rPr>
          <w:rFonts w:cstheme="minorHAnsi"/>
          <w:sz w:val="24"/>
          <w:szCs w:val="24"/>
        </w:rPr>
        <w:t xml:space="preserve">to </w:t>
      </w:r>
      <w:r w:rsidRPr="006D09BE">
        <w:rPr>
          <w:rFonts w:cstheme="minorHAnsi"/>
          <w:spacing w:val="-7"/>
          <w:sz w:val="24"/>
          <w:szCs w:val="24"/>
        </w:rPr>
        <w:t xml:space="preserve">nužno </w:t>
      </w:r>
      <w:r w:rsidRPr="006D09BE">
        <w:rPr>
          <w:rFonts w:cstheme="minorHAnsi"/>
          <w:spacing w:val="-6"/>
          <w:sz w:val="24"/>
          <w:szCs w:val="24"/>
        </w:rPr>
        <w:t xml:space="preserve">za utvrđivanje </w:t>
      </w:r>
      <w:r w:rsidRPr="006D09BE">
        <w:rPr>
          <w:rFonts w:cstheme="minorHAnsi"/>
          <w:spacing w:val="-7"/>
          <w:sz w:val="24"/>
          <w:szCs w:val="24"/>
        </w:rPr>
        <w:t xml:space="preserve">njegovog </w:t>
      </w:r>
      <w:r w:rsidRPr="006D09BE">
        <w:rPr>
          <w:rFonts w:cstheme="minorHAnsi"/>
          <w:sz w:val="24"/>
          <w:szCs w:val="24"/>
        </w:rPr>
        <w:t>statusa.</w:t>
      </w:r>
    </w:p>
    <w:p w14:paraId="3E7FE1C7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B0556A0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D09BE">
        <w:rPr>
          <w:rFonts w:cstheme="minorHAnsi"/>
          <w:sz w:val="24"/>
          <w:szCs w:val="24"/>
        </w:rPr>
        <w:t>U slučaju odbacivanja prijave, podnositelju prijave uputit će se pisana obavijest o razlozima odbacivanja prijave u roku od 30 radnih dana od dana zaprimanja prijave.</w:t>
      </w:r>
    </w:p>
    <w:p w14:paraId="26D90EF8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spacing w:val="-4"/>
          <w:sz w:val="24"/>
          <w:szCs w:val="24"/>
        </w:rPr>
      </w:pPr>
    </w:p>
    <w:p w14:paraId="70200793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D09BE">
        <w:rPr>
          <w:rFonts w:cstheme="minorHAnsi"/>
          <w:spacing w:val="-4"/>
          <w:sz w:val="24"/>
          <w:szCs w:val="24"/>
        </w:rPr>
        <w:t xml:space="preserve">Svaki </w:t>
      </w:r>
      <w:r w:rsidRPr="006D09BE">
        <w:rPr>
          <w:rFonts w:cstheme="minorHAnsi"/>
          <w:sz w:val="24"/>
          <w:szCs w:val="24"/>
        </w:rPr>
        <w:t xml:space="preserve">trošak </w:t>
      </w:r>
      <w:r w:rsidRPr="006D09BE">
        <w:rPr>
          <w:rFonts w:cstheme="minorHAnsi"/>
          <w:spacing w:val="-6"/>
          <w:sz w:val="24"/>
          <w:szCs w:val="24"/>
        </w:rPr>
        <w:t xml:space="preserve">za </w:t>
      </w:r>
      <w:r w:rsidRPr="006D09BE">
        <w:rPr>
          <w:rFonts w:cstheme="minorHAnsi"/>
          <w:spacing w:val="-9"/>
          <w:sz w:val="24"/>
          <w:szCs w:val="24"/>
        </w:rPr>
        <w:t xml:space="preserve">koji </w:t>
      </w:r>
      <w:r w:rsidRPr="006D09BE">
        <w:rPr>
          <w:rFonts w:cstheme="minorHAnsi"/>
          <w:sz w:val="24"/>
          <w:szCs w:val="24"/>
        </w:rPr>
        <w:t xml:space="preserve">se </w:t>
      </w:r>
      <w:r w:rsidRPr="006D09BE">
        <w:rPr>
          <w:rFonts w:cstheme="minorHAnsi"/>
          <w:spacing w:val="-6"/>
          <w:sz w:val="24"/>
          <w:szCs w:val="24"/>
        </w:rPr>
        <w:t xml:space="preserve">provjerom </w:t>
      </w:r>
      <w:r w:rsidRPr="006D09BE">
        <w:rPr>
          <w:rFonts w:cstheme="minorHAnsi"/>
          <w:spacing w:val="-4"/>
          <w:sz w:val="24"/>
          <w:szCs w:val="24"/>
        </w:rPr>
        <w:t xml:space="preserve">ustanovi da </w:t>
      </w:r>
      <w:r w:rsidRPr="006D09BE">
        <w:rPr>
          <w:rFonts w:cstheme="minorHAnsi"/>
          <w:spacing w:val="-12"/>
          <w:sz w:val="24"/>
          <w:szCs w:val="24"/>
        </w:rPr>
        <w:t xml:space="preserve">nije </w:t>
      </w:r>
      <w:r w:rsidRPr="006D09BE">
        <w:rPr>
          <w:rFonts w:cstheme="minorHAnsi"/>
          <w:spacing w:val="-8"/>
          <w:sz w:val="24"/>
          <w:szCs w:val="24"/>
        </w:rPr>
        <w:t xml:space="preserve">prihvatljiv </w:t>
      </w:r>
      <w:r w:rsidRPr="006D09BE">
        <w:rPr>
          <w:rFonts w:cstheme="minorHAnsi"/>
          <w:spacing w:val="-9"/>
          <w:sz w:val="24"/>
          <w:szCs w:val="24"/>
        </w:rPr>
        <w:t xml:space="preserve">bit </w:t>
      </w:r>
      <w:r w:rsidRPr="006D09BE">
        <w:rPr>
          <w:rFonts w:cstheme="minorHAnsi"/>
          <w:spacing w:val="2"/>
          <w:sz w:val="24"/>
          <w:szCs w:val="24"/>
        </w:rPr>
        <w:t xml:space="preserve">će </w:t>
      </w:r>
      <w:r w:rsidRPr="006D09BE">
        <w:rPr>
          <w:rFonts w:cstheme="minorHAnsi"/>
          <w:spacing w:val="-8"/>
          <w:sz w:val="24"/>
          <w:szCs w:val="24"/>
        </w:rPr>
        <w:t xml:space="preserve">izuzet </w:t>
      </w:r>
      <w:r w:rsidRPr="006D09BE">
        <w:rPr>
          <w:rFonts w:cstheme="minorHAnsi"/>
          <w:sz w:val="24"/>
          <w:szCs w:val="24"/>
        </w:rPr>
        <w:t xml:space="preserve">te se </w:t>
      </w:r>
      <w:r w:rsidRPr="006D09BE">
        <w:rPr>
          <w:rFonts w:cstheme="minorHAnsi"/>
          <w:spacing w:val="-5"/>
          <w:sz w:val="24"/>
          <w:szCs w:val="24"/>
        </w:rPr>
        <w:t xml:space="preserve">isti </w:t>
      </w:r>
      <w:r w:rsidRPr="006D09BE">
        <w:rPr>
          <w:rFonts w:cstheme="minorHAnsi"/>
          <w:sz w:val="24"/>
          <w:szCs w:val="24"/>
        </w:rPr>
        <w:t xml:space="preserve">neće </w:t>
      </w:r>
      <w:r w:rsidRPr="006D09BE">
        <w:rPr>
          <w:rFonts w:cstheme="minorHAnsi"/>
          <w:spacing w:val="-4"/>
          <w:sz w:val="24"/>
          <w:szCs w:val="24"/>
        </w:rPr>
        <w:t xml:space="preserve">uzeti </w:t>
      </w:r>
      <w:r w:rsidRPr="006D09BE">
        <w:rPr>
          <w:rFonts w:cstheme="minorHAnsi"/>
          <w:sz w:val="24"/>
          <w:szCs w:val="24"/>
        </w:rPr>
        <w:t xml:space="preserve">u </w:t>
      </w:r>
      <w:r w:rsidRPr="006D09BE">
        <w:rPr>
          <w:rFonts w:cstheme="minorHAnsi"/>
          <w:spacing w:val="-10"/>
          <w:sz w:val="24"/>
          <w:szCs w:val="24"/>
        </w:rPr>
        <w:t xml:space="preserve">obzir </w:t>
      </w:r>
      <w:r w:rsidRPr="006D09BE">
        <w:rPr>
          <w:rFonts w:cstheme="minorHAnsi"/>
          <w:spacing w:val="-6"/>
          <w:sz w:val="24"/>
          <w:szCs w:val="24"/>
        </w:rPr>
        <w:t xml:space="preserve">za </w:t>
      </w:r>
      <w:r w:rsidRPr="006D09BE">
        <w:rPr>
          <w:rFonts w:cstheme="minorHAnsi"/>
          <w:spacing w:val="-4"/>
          <w:sz w:val="24"/>
          <w:szCs w:val="24"/>
        </w:rPr>
        <w:t xml:space="preserve">izračun </w:t>
      </w:r>
      <w:r w:rsidRPr="006D09BE">
        <w:rPr>
          <w:rFonts w:cstheme="minorHAnsi"/>
          <w:spacing w:val="-8"/>
          <w:sz w:val="24"/>
          <w:szCs w:val="24"/>
        </w:rPr>
        <w:t xml:space="preserve">iznosa </w:t>
      </w:r>
      <w:r w:rsidRPr="006D09BE">
        <w:rPr>
          <w:rFonts w:cstheme="minorHAnsi"/>
          <w:spacing w:val="-3"/>
          <w:sz w:val="24"/>
          <w:szCs w:val="24"/>
        </w:rPr>
        <w:t>bespovratne potpore.</w:t>
      </w:r>
    </w:p>
    <w:p w14:paraId="17CF772F" w14:textId="77777777" w:rsidR="00984FF7" w:rsidRPr="006D09BE" w:rsidRDefault="00984FF7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</w:p>
    <w:p w14:paraId="0D1C0564" w14:textId="77777777" w:rsidR="00984FF7" w:rsidRPr="006D09BE" w:rsidRDefault="00984FF7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09BE">
        <w:rPr>
          <w:rFonts w:asciiTheme="minorHAnsi" w:hAnsiTheme="minorHAnsi" w:cstheme="minorHAnsi"/>
          <w:sz w:val="24"/>
          <w:szCs w:val="24"/>
        </w:rPr>
        <w:t>Temeljem provedenog postupka provjere zaprimljenih zahtjeva, Povjerenstvo utvrđuje prijedlog odluke o dodjeli potpora koji se upućuje načelniku na donošenje.</w:t>
      </w:r>
    </w:p>
    <w:p w14:paraId="07079377" w14:textId="11EBE8D6" w:rsidR="00984FF7" w:rsidRDefault="00984FF7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</w:p>
    <w:p w14:paraId="5CF7B21C" w14:textId="77777777" w:rsidR="00984FF7" w:rsidRPr="006D09BE" w:rsidRDefault="00984FF7" w:rsidP="006D09BE">
      <w:pPr>
        <w:widowControl w:val="0"/>
        <w:autoSpaceDE w:val="0"/>
        <w:autoSpaceDN w:val="0"/>
        <w:spacing w:after="0" w:line="240" w:lineRule="auto"/>
        <w:jc w:val="both"/>
        <w:rPr>
          <w:rFonts w:eastAsia="Arial Narrow" w:cstheme="minorHAnsi"/>
          <w:sz w:val="24"/>
          <w:szCs w:val="24"/>
          <w:lang w:bidi="hr-HR"/>
        </w:rPr>
      </w:pPr>
      <w:r w:rsidRPr="006D09BE">
        <w:rPr>
          <w:rFonts w:eastAsia="Arial Narrow" w:cstheme="minorHAnsi"/>
          <w:sz w:val="24"/>
          <w:szCs w:val="24"/>
          <w:lang w:bidi="hr-HR"/>
        </w:rPr>
        <w:t>Odluku o isplati potpora iz Proračuna Općine Sračinec donosi načelnik. Odluka načelnika je konačna.</w:t>
      </w:r>
    </w:p>
    <w:p w14:paraId="2578D3C2" w14:textId="77777777" w:rsidR="00984FF7" w:rsidRPr="006D09BE" w:rsidRDefault="00984FF7" w:rsidP="006D09BE">
      <w:pPr>
        <w:widowControl w:val="0"/>
        <w:autoSpaceDE w:val="0"/>
        <w:autoSpaceDN w:val="0"/>
        <w:spacing w:after="0" w:line="240" w:lineRule="auto"/>
        <w:jc w:val="both"/>
        <w:rPr>
          <w:rFonts w:eastAsia="Arial Narrow" w:cstheme="minorHAnsi"/>
          <w:sz w:val="24"/>
          <w:szCs w:val="24"/>
          <w:lang w:bidi="hr-HR"/>
        </w:rPr>
      </w:pPr>
    </w:p>
    <w:p w14:paraId="27608F6C" w14:textId="77777777" w:rsidR="00984FF7" w:rsidRPr="006D09BE" w:rsidRDefault="00984FF7" w:rsidP="006D09BE">
      <w:pPr>
        <w:widowControl w:val="0"/>
        <w:autoSpaceDE w:val="0"/>
        <w:autoSpaceDN w:val="0"/>
        <w:spacing w:after="0" w:line="240" w:lineRule="auto"/>
        <w:jc w:val="both"/>
        <w:rPr>
          <w:rFonts w:eastAsia="Arial Narrow" w:cstheme="minorHAnsi"/>
          <w:sz w:val="24"/>
          <w:szCs w:val="24"/>
          <w:lang w:bidi="hr-HR"/>
        </w:rPr>
      </w:pPr>
      <w:r w:rsidRPr="006D09BE">
        <w:rPr>
          <w:rFonts w:eastAsia="Arial Narrow" w:cstheme="minorHAnsi"/>
          <w:sz w:val="24"/>
          <w:szCs w:val="24"/>
          <w:lang w:bidi="hr-HR"/>
        </w:rPr>
        <w:t>Podnositelji prijava kojima će biti odobrena potpora dužni su sa Općinom Sračinec sklopiti ugovor o korištenju sredstava općinskih potpora te su dužni podnijeti izvješće odnosno dokaz o namjenskom utrošku sredstava potpora u roku određenom u ugovoru.</w:t>
      </w:r>
    </w:p>
    <w:p w14:paraId="3E6AE2D3" w14:textId="77777777" w:rsidR="00984FF7" w:rsidRPr="006D09BE" w:rsidRDefault="00984FF7" w:rsidP="006D09BE">
      <w:pPr>
        <w:widowControl w:val="0"/>
        <w:autoSpaceDE w:val="0"/>
        <w:autoSpaceDN w:val="0"/>
        <w:spacing w:after="0" w:line="240" w:lineRule="auto"/>
        <w:jc w:val="both"/>
        <w:rPr>
          <w:rFonts w:eastAsia="Arial Narrow" w:cstheme="minorHAnsi"/>
          <w:sz w:val="24"/>
          <w:szCs w:val="24"/>
          <w:lang w:bidi="hr-HR"/>
        </w:rPr>
      </w:pPr>
    </w:p>
    <w:p w14:paraId="258C8229" w14:textId="6AE023B7" w:rsidR="00984FF7" w:rsidRPr="006D09BE" w:rsidRDefault="00984FF7" w:rsidP="006D09BE">
      <w:pPr>
        <w:widowControl w:val="0"/>
        <w:autoSpaceDE w:val="0"/>
        <w:autoSpaceDN w:val="0"/>
        <w:spacing w:after="0" w:line="240" w:lineRule="auto"/>
        <w:jc w:val="both"/>
        <w:rPr>
          <w:rFonts w:eastAsia="Arial Narrow" w:cstheme="minorHAnsi"/>
          <w:sz w:val="24"/>
          <w:szCs w:val="24"/>
          <w:lang w:bidi="hr-HR"/>
        </w:rPr>
      </w:pPr>
      <w:r w:rsidRPr="006D09BE">
        <w:rPr>
          <w:rFonts w:eastAsia="Arial Narrow" w:cstheme="minorHAnsi"/>
          <w:sz w:val="24"/>
          <w:szCs w:val="24"/>
          <w:lang w:bidi="hr-HR"/>
        </w:rPr>
        <w:t xml:space="preserve">Za potpisivanje ugovora iz prethodnog stavka ovog članka ovlašten je </w:t>
      </w:r>
      <w:r w:rsidR="006D09BE">
        <w:rPr>
          <w:rFonts w:eastAsia="Arial Narrow" w:cstheme="minorHAnsi"/>
          <w:sz w:val="24"/>
          <w:szCs w:val="24"/>
          <w:lang w:bidi="hr-HR"/>
        </w:rPr>
        <w:t>n</w:t>
      </w:r>
      <w:r w:rsidRPr="006D09BE">
        <w:rPr>
          <w:rFonts w:eastAsia="Arial Narrow" w:cstheme="minorHAnsi"/>
          <w:sz w:val="24"/>
          <w:szCs w:val="24"/>
          <w:lang w:bidi="hr-HR"/>
        </w:rPr>
        <w:t>ačelnik.</w:t>
      </w:r>
    </w:p>
    <w:p w14:paraId="1A6A19A4" w14:textId="77777777" w:rsidR="00984FF7" w:rsidRPr="006D09BE" w:rsidRDefault="00984FF7" w:rsidP="006D09BE">
      <w:pPr>
        <w:widowControl w:val="0"/>
        <w:autoSpaceDE w:val="0"/>
        <w:autoSpaceDN w:val="0"/>
        <w:spacing w:after="0" w:line="240" w:lineRule="auto"/>
        <w:jc w:val="both"/>
        <w:rPr>
          <w:rFonts w:eastAsia="Arial Narrow" w:cstheme="minorHAnsi"/>
          <w:sz w:val="24"/>
          <w:szCs w:val="24"/>
          <w:lang w:bidi="hr-HR"/>
        </w:rPr>
      </w:pPr>
    </w:p>
    <w:p w14:paraId="0BE6E8C6" w14:textId="77777777" w:rsidR="00926039" w:rsidRDefault="00926039" w:rsidP="006D09BE">
      <w:pPr>
        <w:widowControl w:val="0"/>
        <w:autoSpaceDE w:val="0"/>
        <w:autoSpaceDN w:val="0"/>
        <w:spacing w:after="0" w:line="240" w:lineRule="auto"/>
        <w:jc w:val="both"/>
        <w:rPr>
          <w:rFonts w:eastAsia="Arial Narrow" w:cstheme="minorHAnsi"/>
          <w:sz w:val="24"/>
          <w:szCs w:val="24"/>
          <w:lang w:bidi="hr-HR"/>
        </w:rPr>
      </w:pPr>
    </w:p>
    <w:p w14:paraId="30766CB1" w14:textId="77777777" w:rsidR="00926039" w:rsidRDefault="00926039" w:rsidP="006D09BE">
      <w:pPr>
        <w:widowControl w:val="0"/>
        <w:autoSpaceDE w:val="0"/>
        <w:autoSpaceDN w:val="0"/>
        <w:spacing w:after="0" w:line="240" w:lineRule="auto"/>
        <w:jc w:val="both"/>
        <w:rPr>
          <w:rFonts w:eastAsia="Arial Narrow" w:cstheme="minorHAnsi"/>
          <w:sz w:val="24"/>
          <w:szCs w:val="24"/>
          <w:lang w:bidi="hr-HR"/>
        </w:rPr>
      </w:pPr>
    </w:p>
    <w:p w14:paraId="73666BA3" w14:textId="347CBD49" w:rsidR="00984FF7" w:rsidRPr="006D09BE" w:rsidRDefault="00984FF7" w:rsidP="006D09BE">
      <w:pPr>
        <w:widowControl w:val="0"/>
        <w:autoSpaceDE w:val="0"/>
        <w:autoSpaceDN w:val="0"/>
        <w:spacing w:after="0" w:line="240" w:lineRule="auto"/>
        <w:jc w:val="both"/>
        <w:rPr>
          <w:rFonts w:eastAsia="Arial Narrow" w:cstheme="minorHAnsi"/>
          <w:sz w:val="24"/>
          <w:szCs w:val="24"/>
          <w:lang w:bidi="hr-HR"/>
        </w:rPr>
      </w:pPr>
      <w:r w:rsidRPr="006D09BE">
        <w:rPr>
          <w:rFonts w:eastAsia="Arial Narrow" w:cstheme="minorHAnsi"/>
          <w:sz w:val="24"/>
          <w:szCs w:val="24"/>
          <w:lang w:bidi="hr-HR"/>
        </w:rPr>
        <w:lastRenderedPageBreak/>
        <w:t xml:space="preserve">Ako se podnositelj zahtjeva ne odazove na pisani poziv na sklapanje ugovora o dodjeli potpore u roku od sedam (7) dana od dana dostave poziva, smatrat će se kako je odustao od zahtjeva. </w:t>
      </w:r>
    </w:p>
    <w:p w14:paraId="3B3C3BDC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0D13347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4A8E1CA" w14:textId="0311C469" w:rsidR="00984FF7" w:rsidRPr="006D09BE" w:rsidRDefault="006D09BE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7</w:t>
      </w:r>
      <w:r w:rsidR="00984FF7" w:rsidRPr="006D09BE">
        <w:rPr>
          <w:rFonts w:cstheme="minorHAnsi"/>
          <w:b/>
          <w:bCs/>
          <w:color w:val="000000" w:themeColor="text1"/>
          <w:sz w:val="24"/>
          <w:szCs w:val="24"/>
        </w:rPr>
        <w:t>. OSTALE ODREDBE</w:t>
      </w:r>
    </w:p>
    <w:p w14:paraId="1DEAE8AA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7EC72E9" w14:textId="77777777" w:rsidR="00984FF7" w:rsidRPr="006D09BE" w:rsidRDefault="00984FF7" w:rsidP="006D09BE">
      <w:pPr>
        <w:widowControl w:val="0"/>
        <w:tabs>
          <w:tab w:val="left" w:pos="837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D09BE">
        <w:rPr>
          <w:rFonts w:cstheme="minorHAnsi"/>
          <w:color w:val="000000" w:themeColor="text1"/>
          <w:sz w:val="24"/>
          <w:szCs w:val="24"/>
        </w:rPr>
        <w:t xml:space="preserve">Lista korisnika koji ostvare pravo na bespovratnu potporu po ovom pozivu objaviti će se na službenim Internet stranicama Općine Sračinec: </w:t>
      </w:r>
      <w:hyperlink r:id="rId8" w:history="1">
        <w:r w:rsidRPr="006D09BE">
          <w:rPr>
            <w:rStyle w:val="Hiperveza"/>
            <w:rFonts w:cstheme="minorHAnsi"/>
            <w:sz w:val="24"/>
            <w:szCs w:val="24"/>
          </w:rPr>
          <w:t>www.sracinec.hr</w:t>
        </w:r>
      </w:hyperlink>
    </w:p>
    <w:p w14:paraId="2501347B" w14:textId="77777777" w:rsidR="00984FF7" w:rsidRPr="006D09BE" w:rsidRDefault="00984FF7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</w:p>
    <w:p w14:paraId="3A471260" w14:textId="60CD324E" w:rsidR="00984FF7" w:rsidRPr="006D09BE" w:rsidRDefault="00984FF7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09BE">
        <w:rPr>
          <w:rFonts w:asciiTheme="minorHAnsi" w:hAnsiTheme="minorHAnsi" w:cstheme="minorHAnsi"/>
          <w:b/>
          <w:bCs/>
          <w:sz w:val="24"/>
          <w:szCs w:val="24"/>
        </w:rPr>
        <w:t xml:space="preserve">Svi korisnici potpora dužni su dostaviti izvješće o namjenskom korištenju potpore najkasnije do 15. </w:t>
      </w:r>
      <w:r w:rsidR="00434013">
        <w:rPr>
          <w:rFonts w:asciiTheme="minorHAnsi" w:hAnsiTheme="minorHAnsi" w:cstheme="minorHAnsi"/>
          <w:b/>
          <w:bCs/>
          <w:sz w:val="24"/>
          <w:szCs w:val="24"/>
        </w:rPr>
        <w:t>prosinca</w:t>
      </w:r>
      <w:r w:rsidRPr="006D09BE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9F235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D09BE">
        <w:rPr>
          <w:rFonts w:asciiTheme="minorHAnsi" w:hAnsiTheme="minorHAnsi" w:cstheme="minorHAnsi"/>
          <w:b/>
          <w:bCs/>
          <w:sz w:val="24"/>
          <w:szCs w:val="24"/>
        </w:rPr>
        <w:t>. godine na propisanom obrascu koji je dostupan na stranicama Općine Sračinec.</w:t>
      </w:r>
    </w:p>
    <w:p w14:paraId="5398AF7C" w14:textId="77777777" w:rsidR="00984FF7" w:rsidRPr="006D09BE" w:rsidRDefault="00984FF7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91143F" w14:textId="4FD6195A" w:rsidR="00984FF7" w:rsidRDefault="00984FF7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09BE">
        <w:rPr>
          <w:rFonts w:asciiTheme="minorHAnsi" w:hAnsiTheme="minorHAnsi" w:cstheme="minorHAnsi"/>
          <w:sz w:val="24"/>
          <w:szCs w:val="24"/>
        </w:rPr>
        <w:t>Završno izvješće podnosi se Jedinstvenom upravnom odjelu Općine Sračinec na istovjetan način kao i zahtjev za dodjelu potpore.</w:t>
      </w:r>
    </w:p>
    <w:p w14:paraId="63977439" w14:textId="4452A971" w:rsidR="006D09BE" w:rsidRDefault="006D09BE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3497"/>
      </w:tblGrid>
      <w:tr w:rsidR="00E320DC" w:rsidRPr="00E320DC" w14:paraId="7195C3BA" w14:textId="77777777" w:rsidTr="00095724">
        <w:tc>
          <w:tcPr>
            <w:tcW w:w="5565" w:type="dxa"/>
          </w:tcPr>
          <w:p w14:paraId="5BDB86AF" w14:textId="77777777" w:rsidR="00E320DC" w:rsidRPr="00E320DC" w:rsidRDefault="00E320DC" w:rsidP="00E320D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97" w:type="dxa"/>
          </w:tcPr>
          <w:p w14:paraId="0FCAC936" w14:textId="77777777" w:rsidR="00E320DC" w:rsidRPr="00E320DC" w:rsidRDefault="00E320DC" w:rsidP="00E320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20DC" w:rsidRPr="00E320DC" w14:paraId="1C483A7C" w14:textId="77777777" w:rsidTr="00095724">
        <w:tc>
          <w:tcPr>
            <w:tcW w:w="5565" w:type="dxa"/>
          </w:tcPr>
          <w:p w14:paraId="1982AFBB" w14:textId="68096B48" w:rsidR="00E320DC" w:rsidRPr="00E320DC" w:rsidRDefault="00E320DC" w:rsidP="00E320D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320DC">
              <w:rPr>
                <w:rFonts w:ascii="Calibri" w:hAnsi="Calibri" w:cs="Calibri"/>
                <w:b/>
                <w:sz w:val="24"/>
                <w:szCs w:val="24"/>
              </w:rPr>
              <w:t xml:space="preserve">KLASA: </w:t>
            </w:r>
            <w:r w:rsidR="00701EB0">
              <w:rPr>
                <w:rFonts w:ascii="Calibri" w:hAnsi="Calibri" w:cs="Calibri"/>
                <w:b/>
                <w:sz w:val="24"/>
                <w:szCs w:val="24"/>
              </w:rPr>
              <w:t>320-0</w:t>
            </w:r>
            <w:r w:rsidR="00926039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E320DC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434013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9F2356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E320DC">
              <w:rPr>
                <w:rFonts w:ascii="Calibri" w:hAnsi="Calibri" w:cs="Calibri"/>
                <w:b/>
                <w:sz w:val="24"/>
                <w:szCs w:val="24"/>
              </w:rPr>
              <w:t>-01/1</w:t>
            </w:r>
          </w:p>
        </w:tc>
        <w:tc>
          <w:tcPr>
            <w:tcW w:w="3497" w:type="dxa"/>
          </w:tcPr>
          <w:p w14:paraId="459C67D5" w14:textId="77777777" w:rsidR="00E320DC" w:rsidRPr="00E320DC" w:rsidRDefault="00E320DC" w:rsidP="00E320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20DC" w:rsidRPr="00E320DC" w14:paraId="6B40D878" w14:textId="77777777" w:rsidTr="00095724">
        <w:tc>
          <w:tcPr>
            <w:tcW w:w="5565" w:type="dxa"/>
          </w:tcPr>
          <w:p w14:paraId="19F8744D" w14:textId="6E3C9859" w:rsidR="00E320DC" w:rsidRPr="00E320DC" w:rsidRDefault="00E320DC" w:rsidP="00E320D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320DC">
              <w:rPr>
                <w:rFonts w:ascii="Calibri" w:hAnsi="Calibri" w:cs="Calibri"/>
                <w:b/>
                <w:sz w:val="24"/>
                <w:szCs w:val="24"/>
              </w:rPr>
              <w:t>URBROJ: 2186</w:t>
            </w:r>
            <w:r w:rsidR="00926039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E320DC">
              <w:rPr>
                <w:rFonts w:ascii="Calibri" w:hAnsi="Calibri" w:cs="Calibri"/>
                <w:b/>
                <w:sz w:val="24"/>
                <w:szCs w:val="24"/>
              </w:rPr>
              <w:t>7-01/1-2</w:t>
            </w:r>
            <w:r w:rsidR="009F2356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E320DC">
              <w:rPr>
                <w:rFonts w:ascii="Calibri" w:hAnsi="Calibri" w:cs="Calibri"/>
                <w:b/>
                <w:sz w:val="24"/>
                <w:szCs w:val="24"/>
              </w:rPr>
              <w:t>-1</w:t>
            </w:r>
          </w:p>
        </w:tc>
        <w:tc>
          <w:tcPr>
            <w:tcW w:w="3497" w:type="dxa"/>
          </w:tcPr>
          <w:p w14:paraId="6B926BDC" w14:textId="77777777" w:rsidR="00E320DC" w:rsidRPr="00E320DC" w:rsidRDefault="00E320DC" w:rsidP="00E320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320DC">
              <w:rPr>
                <w:rFonts w:ascii="Calibri" w:hAnsi="Calibri" w:cs="Calibri"/>
                <w:b/>
                <w:sz w:val="24"/>
                <w:szCs w:val="24"/>
              </w:rPr>
              <w:t>OPĆINSKI NAČELNIK</w:t>
            </w:r>
          </w:p>
        </w:tc>
      </w:tr>
      <w:tr w:rsidR="00E320DC" w:rsidRPr="00E320DC" w14:paraId="0F895CA4" w14:textId="77777777" w:rsidTr="00095724">
        <w:tc>
          <w:tcPr>
            <w:tcW w:w="5565" w:type="dxa"/>
          </w:tcPr>
          <w:p w14:paraId="31BD760C" w14:textId="136CF8F4" w:rsidR="00E320DC" w:rsidRPr="00E320DC" w:rsidRDefault="00E320DC" w:rsidP="00E320D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320DC">
              <w:rPr>
                <w:rFonts w:ascii="Calibri" w:hAnsi="Calibri" w:cs="Calibri"/>
                <w:b/>
                <w:sz w:val="24"/>
                <w:szCs w:val="24"/>
              </w:rPr>
              <w:t xml:space="preserve">SRAČINEC, </w:t>
            </w:r>
            <w:r w:rsidR="009F2356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E502D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E320DC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  <w:r w:rsidR="009F2356">
              <w:rPr>
                <w:rFonts w:ascii="Calibri" w:hAnsi="Calibri" w:cs="Calibri"/>
                <w:b/>
                <w:sz w:val="24"/>
                <w:szCs w:val="24"/>
              </w:rPr>
              <w:t>veljače</w:t>
            </w:r>
            <w:r w:rsidRPr="00E320DC">
              <w:rPr>
                <w:rFonts w:ascii="Calibri" w:hAnsi="Calibri" w:cs="Calibri"/>
                <w:b/>
                <w:sz w:val="24"/>
                <w:szCs w:val="24"/>
              </w:rPr>
              <w:t xml:space="preserve"> 202</w:t>
            </w:r>
            <w:r w:rsidR="009F2356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E320DC">
              <w:rPr>
                <w:rFonts w:ascii="Calibri" w:hAnsi="Calibri" w:cs="Calibri"/>
                <w:b/>
                <w:sz w:val="24"/>
                <w:szCs w:val="24"/>
              </w:rPr>
              <w:t>. godine</w:t>
            </w:r>
          </w:p>
        </w:tc>
        <w:tc>
          <w:tcPr>
            <w:tcW w:w="3497" w:type="dxa"/>
          </w:tcPr>
          <w:p w14:paraId="4C6666FA" w14:textId="77777777" w:rsidR="00E320DC" w:rsidRPr="00E320DC" w:rsidRDefault="00E320DC" w:rsidP="00E320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20DC" w:rsidRPr="00E320DC" w14:paraId="0E0EA76E" w14:textId="77777777" w:rsidTr="00095724">
        <w:tc>
          <w:tcPr>
            <w:tcW w:w="5565" w:type="dxa"/>
          </w:tcPr>
          <w:p w14:paraId="23B3AE8F" w14:textId="77777777" w:rsidR="00E320DC" w:rsidRPr="00E320DC" w:rsidRDefault="00E320DC" w:rsidP="00E320D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97" w:type="dxa"/>
          </w:tcPr>
          <w:p w14:paraId="3F3C7985" w14:textId="77777777" w:rsidR="00E320DC" w:rsidRPr="00E320DC" w:rsidRDefault="00E320DC" w:rsidP="00E320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320DC">
              <w:rPr>
                <w:rFonts w:ascii="Calibri" w:hAnsi="Calibri" w:cs="Calibri"/>
                <w:b/>
                <w:sz w:val="24"/>
                <w:szCs w:val="24"/>
              </w:rPr>
              <w:t>Božidar Novoselec</w:t>
            </w:r>
          </w:p>
        </w:tc>
      </w:tr>
      <w:tr w:rsidR="00E320DC" w:rsidRPr="00E320DC" w14:paraId="2BC35295" w14:textId="77777777" w:rsidTr="00095724">
        <w:tc>
          <w:tcPr>
            <w:tcW w:w="5565" w:type="dxa"/>
          </w:tcPr>
          <w:p w14:paraId="6339DEB5" w14:textId="77777777" w:rsidR="00E320DC" w:rsidRPr="00E320DC" w:rsidRDefault="00E320DC" w:rsidP="00E320D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97" w:type="dxa"/>
          </w:tcPr>
          <w:p w14:paraId="3E21A4FD" w14:textId="77777777" w:rsidR="00E320DC" w:rsidRPr="00E320DC" w:rsidRDefault="00E320DC" w:rsidP="00E320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3B1BC2" w14:textId="77777777" w:rsidR="006D09BE" w:rsidRPr="006D09BE" w:rsidRDefault="006D09BE" w:rsidP="006D09B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6D09BE" w:rsidRPr="006D09BE" w:rsidSect="0091629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18EA"/>
    <w:multiLevelType w:val="hybridMultilevel"/>
    <w:tmpl w:val="E75E80C6"/>
    <w:lvl w:ilvl="0" w:tplc="FE662B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5758"/>
    <w:multiLevelType w:val="hybridMultilevel"/>
    <w:tmpl w:val="F0A473F0"/>
    <w:lvl w:ilvl="0" w:tplc="2916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A526F"/>
    <w:multiLevelType w:val="hybridMultilevel"/>
    <w:tmpl w:val="36083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237C"/>
    <w:multiLevelType w:val="hybridMultilevel"/>
    <w:tmpl w:val="644E9206"/>
    <w:lvl w:ilvl="0" w:tplc="2916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31176"/>
    <w:multiLevelType w:val="hybridMultilevel"/>
    <w:tmpl w:val="4C5A9794"/>
    <w:lvl w:ilvl="0" w:tplc="2916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3297F"/>
    <w:multiLevelType w:val="hybridMultilevel"/>
    <w:tmpl w:val="D814F3AE"/>
    <w:lvl w:ilvl="0" w:tplc="2916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F65A5"/>
    <w:multiLevelType w:val="hybridMultilevel"/>
    <w:tmpl w:val="639CE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A3E04"/>
    <w:multiLevelType w:val="hybridMultilevel"/>
    <w:tmpl w:val="060658AC"/>
    <w:lvl w:ilvl="0" w:tplc="2916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185">
    <w:abstractNumId w:val="2"/>
  </w:num>
  <w:num w:numId="2" w16cid:durableId="2131317269">
    <w:abstractNumId w:val="5"/>
  </w:num>
  <w:num w:numId="3" w16cid:durableId="1384020771">
    <w:abstractNumId w:val="6"/>
  </w:num>
  <w:num w:numId="4" w16cid:durableId="1183318878">
    <w:abstractNumId w:val="1"/>
  </w:num>
  <w:num w:numId="5" w16cid:durableId="892697113">
    <w:abstractNumId w:val="4"/>
  </w:num>
  <w:num w:numId="6" w16cid:durableId="1732658501">
    <w:abstractNumId w:val="3"/>
  </w:num>
  <w:num w:numId="7" w16cid:durableId="1399404477">
    <w:abstractNumId w:val="7"/>
  </w:num>
  <w:num w:numId="8" w16cid:durableId="104256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B4C"/>
    <w:rsid w:val="000A41B1"/>
    <w:rsid w:val="001246EC"/>
    <w:rsid w:val="001E502D"/>
    <w:rsid w:val="00397BCF"/>
    <w:rsid w:val="00434013"/>
    <w:rsid w:val="00443BDF"/>
    <w:rsid w:val="004616E6"/>
    <w:rsid w:val="004B4CC3"/>
    <w:rsid w:val="004C2736"/>
    <w:rsid w:val="005B4975"/>
    <w:rsid w:val="006069A5"/>
    <w:rsid w:val="0069797F"/>
    <w:rsid w:val="006D09BE"/>
    <w:rsid w:val="00701EB0"/>
    <w:rsid w:val="00770F93"/>
    <w:rsid w:val="007E4BCD"/>
    <w:rsid w:val="00800D51"/>
    <w:rsid w:val="008A7AAF"/>
    <w:rsid w:val="0091629C"/>
    <w:rsid w:val="00926039"/>
    <w:rsid w:val="009442D8"/>
    <w:rsid w:val="00965B4C"/>
    <w:rsid w:val="00984FF7"/>
    <w:rsid w:val="009F2356"/>
    <w:rsid w:val="00A80D06"/>
    <w:rsid w:val="00C32762"/>
    <w:rsid w:val="00C66C6D"/>
    <w:rsid w:val="00E2739C"/>
    <w:rsid w:val="00E320DC"/>
    <w:rsid w:val="00E4476C"/>
    <w:rsid w:val="00E4625A"/>
    <w:rsid w:val="00E74A3C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7230"/>
  <w15:docId w15:val="{78F4E50A-359A-428C-AEF9-49CC26EA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4975"/>
    <w:pPr>
      <w:ind w:left="720"/>
      <w:contextualSpacing/>
    </w:pPr>
  </w:style>
  <w:style w:type="paragraph" w:customStyle="1" w:styleId="Standard">
    <w:name w:val="Standard"/>
    <w:rsid w:val="00E74A3C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F"/>
      <w:kern w:val="3"/>
    </w:rPr>
  </w:style>
  <w:style w:type="character" w:styleId="Hiperveza">
    <w:name w:val="Hyperlink"/>
    <w:basedOn w:val="Zadanifontodlomka"/>
    <w:uiPriority w:val="99"/>
    <w:unhideWhenUsed/>
    <w:rsid w:val="00984FF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6D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cine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aci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sracinec.hr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13</cp:revision>
  <dcterms:created xsi:type="dcterms:W3CDTF">2020-08-28T06:08:00Z</dcterms:created>
  <dcterms:modified xsi:type="dcterms:W3CDTF">2025-02-11T11:45:00Z</dcterms:modified>
</cp:coreProperties>
</file>