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C2D7" w14:textId="77777777" w:rsidR="003A6B58" w:rsidRDefault="00000000">
      <w:pPr>
        <w:pStyle w:val="Naslov1"/>
      </w:pPr>
      <w:r>
        <w:t>Proračun 2025</w:t>
      </w:r>
    </w:p>
    <w:p w14:paraId="3662A725" w14:textId="77777777" w:rsidR="003A6B58" w:rsidRDefault="00000000">
      <w:pPr>
        <w:spacing w:after="0"/>
      </w:pPr>
      <w:r>
        <w:rPr>
          <w:rFonts w:ascii="Segoe UI" w:eastAsia="Segoe UI" w:hAnsi="Segoe UI" w:cs="Segoe UI"/>
          <w:b/>
          <w:sz w:val="24"/>
        </w:rPr>
        <w:t>A. RAČUN PRIHODA I RASHODA</w:t>
      </w:r>
    </w:p>
    <w:p w14:paraId="01B305CB" w14:textId="77777777" w:rsidR="003A6B58" w:rsidRDefault="00000000">
      <w:pPr>
        <w:spacing w:after="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CD77CF" wp14:editId="607A1624">
                <wp:simplePos x="0" y="0"/>
                <wp:positionH relativeFrom="page">
                  <wp:posOffset>539941</wp:posOffset>
                </wp:positionH>
                <wp:positionV relativeFrom="page">
                  <wp:posOffset>6937679</wp:posOffset>
                </wp:positionV>
                <wp:extent cx="1472184" cy="1220"/>
                <wp:effectExtent l="0" t="0" r="0" b="0"/>
                <wp:wrapTopAndBottom/>
                <wp:docPr id="3924" name="Group 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184" cy="1220"/>
                          <a:chOff x="0" y="0"/>
                          <a:chExt cx="1472184" cy="1220"/>
                        </a:xfrm>
                      </wpg:grpSpPr>
                      <wps:wsp>
                        <wps:cNvPr id="4330" name="Shape 4330"/>
                        <wps:cNvSpPr/>
                        <wps:spPr>
                          <a:xfrm>
                            <a:off x="0" y="0"/>
                            <a:ext cx="1472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184" h="9144">
                                <a:moveTo>
                                  <a:pt x="0" y="0"/>
                                </a:moveTo>
                                <a:lnTo>
                                  <a:pt x="1472184" y="0"/>
                                </a:lnTo>
                                <a:lnTo>
                                  <a:pt x="1472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4" style="width:115.92pt;height:0.0960693pt;position:absolute;mso-position-horizontal-relative:page;mso-position-horizontal:absolute;margin-left:42.515pt;mso-position-vertical-relative:page;margin-top:546.274pt;" coordsize="14721,12">
                <v:shape id="Shape 4331" style="position:absolute;width:14721;height:91;left:0;top:0;" coordsize="1472184,9144" path="m0,0l1472184,0l147218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Segoe UI" w:eastAsia="Segoe UI" w:hAnsi="Segoe UI" w:cs="Segoe UI"/>
        </w:rPr>
        <w:t>A1</w:t>
      </w:r>
      <w:proofErr w:type="spellEnd"/>
      <w:r>
        <w:rPr>
          <w:rFonts w:ascii="Segoe UI" w:eastAsia="Segoe UI" w:hAnsi="Segoe UI" w:cs="Segoe UI"/>
        </w:rPr>
        <w:t>. PRIHODI I RASHODI PREMA EKONOMSKOJ KLASIFIKACIJI - RASHODI</w:t>
      </w:r>
    </w:p>
    <w:tbl>
      <w:tblPr>
        <w:tblStyle w:val="TableGrid"/>
        <w:tblW w:w="14892" w:type="dxa"/>
        <w:tblInd w:w="-17" w:type="dxa"/>
        <w:tblCellMar>
          <w:top w:w="55" w:type="dxa"/>
          <w:right w:w="85" w:type="dxa"/>
        </w:tblCellMar>
        <w:tblLook w:val="04A0" w:firstRow="1" w:lastRow="0" w:firstColumn="1" w:lastColumn="0" w:noHBand="0" w:noVBand="1"/>
      </w:tblPr>
      <w:tblGrid>
        <w:gridCol w:w="861"/>
        <w:gridCol w:w="290"/>
        <w:gridCol w:w="5662"/>
        <w:gridCol w:w="2190"/>
        <w:gridCol w:w="1619"/>
        <w:gridCol w:w="1526"/>
        <w:gridCol w:w="1557"/>
        <w:gridCol w:w="1187"/>
      </w:tblGrid>
      <w:tr w:rsidR="003A6B58" w14:paraId="42FEA4B1" w14:textId="77777777" w:rsidTr="007115F2">
        <w:trPr>
          <w:trHeight w:val="570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</w:tcPr>
          <w:p w14:paraId="4BF1FDEF" w14:textId="77777777" w:rsidR="003A6B58" w:rsidRDefault="00000000">
            <w:pPr>
              <w:ind w:left="94" w:hanging="7"/>
            </w:pPr>
            <w:r>
              <w:rPr>
                <w:b/>
                <w:sz w:val="18"/>
              </w:rPr>
              <w:t>Razred/ skupina</w:t>
            </w: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</w:tcPr>
          <w:p w14:paraId="1DA794B8" w14:textId="77777777" w:rsidR="003A6B58" w:rsidRDefault="003A6B58"/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4101079F" w14:textId="77777777" w:rsidR="003A6B58" w:rsidRDefault="00000000">
            <w:r>
              <w:rPr>
                <w:b/>
                <w:sz w:val="18"/>
              </w:rPr>
              <w:t>Naziv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5F8E421D" w14:textId="77777777" w:rsidR="003A6B58" w:rsidRDefault="00000000">
            <w:pPr>
              <w:ind w:left="845" w:right="472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6F8B4D31" w14:textId="77777777" w:rsidR="003A6B58" w:rsidRDefault="00000000">
            <w:pPr>
              <w:ind w:left="213" w:right="451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4E1D37E7" w14:textId="77777777" w:rsidR="003A6B58" w:rsidRDefault="00000000">
            <w:pPr>
              <w:ind w:left="151" w:right="654" w:firstLine="19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51F6705C" w14:textId="77777777" w:rsidR="003A6B58" w:rsidRDefault="00000000">
            <w:pPr>
              <w:ind w:left="183" w:right="454" w:hanging="183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76415249" w14:textId="77777777" w:rsidR="003A6B58" w:rsidRDefault="00000000">
            <w:pPr>
              <w:ind w:left="183" w:right="81" w:hanging="183"/>
            </w:pPr>
            <w:r>
              <w:rPr>
                <w:b/>
                <w:sz w:val="16"/>
              </w:rPr>
              <w:t>Projekcija 2027</w:t>
            </w:r>
          </w:p>
        </w:tc>
      </w:tr>
      <w:tr w:rsidR="003A6B58" w14:paraId="4F006B09" w14:textId="77777777">
        <w:trPr>
          <w:trHeight w:val="1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102FA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C0125" w14:textId="77777777" w:rsidR="003A6B58" w:rsidRDefault="003A6B58"/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4B77D" w14:textId="77777777" w:rsidR="003A6B58" w:rsidRDefault="003A6B58"/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02874" w14:textId="77777777" w:rsidR="003A6B58" w:rsidRDefault="003A6B58"/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CAF26" w14:textId="77777777" w:rsidR="003A6B58" w:rsidRDefault="003A6B58"/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829D0" w14:textId="77777777" w:rsidR="003A6B58" w:rsidRDefault="003A6B58"/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8BE58" w14:textId="77777777" w:rsidR="003A6B58" w:rsidRDefault="003A6B58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B0F23" w14:textId="77777777" w:rsidR="003A6B58" w:rsidRDefault="003A6B58"/>
        </w:tc>
      </w:tr>
      <w:tr w:rsidR="003A6B58" w14:paraId="113822B0" w14:textId="77777777">
        <w:trPr>
          <w:trHeight w:val="28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171062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C70D2" w14:textId="77777777" w:rsidR="003A6B58" w:rsidRDefault="00000000">
            <w:pPr>
              <w:ind w:left="81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0ED5F" w14:textId="77777777" w:rsidR="003A6B58" w:rsidRDefault="00000000">
            <w:pPr>
              <w:ind w:left="2"/>
            </w:pPr>
            <w:r>
              <w:rPr>
                <w:b/>
                <w:sz w:val="20"/>
              </w:rPr>
              <w:t>Rashodi poslovanja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F417C" w14:textId="77777777" w:rsidR="003A6B58" w:rsidRDefault="00000000">
            <w:pPr>
              <w:ind w:left="694"/>
            </w:pPr>
            <w:r>
              <w:rPr>
                <w:b/>
                <w:sz w:val="20"/>
              </w:rPr>
              <w:t>1.306.508,86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00213" w14:textId="77777777" w:rsidR="003A6B58" w:rsidRDefault="00000000">
            <w:pPr>
              <w:ind w:left="62"/>
            </w:pPr>
            <w:r>
              <w:rPr>
                <w:b/>
                <w:sz w:val="20"/>
              </w:rPr>
              <w:t>2.018.300,00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C4614" w14:textId="77777777" w:rsidR="003A6B58" w:rsidRDefault="00000000">
            <w:r>
              <w:rPr>
                <w:b/>
                <w:sz w:val="20"/>
              </w:rPr>
              <w:t>2.441.050,00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9496D" w14:textId="77777777" w:rsidR="003A6B58" w:rsidRDefault="00000000">
            <w:pPr>
              <w:ind w:left="31"/>
            </w:pPr>
            <w:r>
              <w:rPr>
                <w:b/>
                <w:sz w:val="20"/>
              </w:rPr>
              <w:t>2.563.102,50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2C478" w14:textId="77777777" w:rsidR="003A6B58" w:rsidRDefault="00000000">
            <w:pPr>
              <w:ind w:left="31"/>
              <w:jc w:val="both"/>
            </w:pPr>
            <w:r>
              <w:rPr>
                <w:b/>
                <w:sz w:val="20"/>
              </w:rPr>
              <w:t>2.611.923,50</w:t>
            </w:r>
          </w:p>
        </w:tc>
      </w:tr>
      <w:tr w:rsidR="003A6B58" w14:paraId="42720417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76D6A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D4D2F" w14:textId="77777777" w:rsidR="003A6B58" w:rsidRDefault="00000000">
            <w:r>
              <w:rPr>
                <w:sz w:val="18"/>
              </w:rPr>
              <w:t>31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6B71A" w14:textId="77777777" w:rsidR="003A6B58" w:rsidRDefault="00000000">
            <w:pPr>
              <w:ind w:left="2"/>
            </w:pPr>
            <w:r>
              <w:rPr>
                <w:sz w:val="18"/>
              </w:rPr>
              <w:t>Rashodi za zaposlene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B2EAC" w14:textId="77777777" w:rsidR="003A6B58" w:rsidRDefault="00000000">
            <w:pPr>
              <w:ind w:left="939"/>
            </w:pPr>
            <w:r>
              <w:rPr>
                <w:sz w:val="18"/>
              </w:rPr>
              <w:t>195.958,88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A483C" w14:textId="77777777" w:rsidR="003A6B58" w:rsidRDefault="00000000">
            <w:pPr>
              <w:ind w:left="307"/>
            </w:pPr>
            <w:r>
              <w:rPr>
                <w:sz w:val="18"/>
              </w:rPr>
              <w:t>259.000,00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F21823" w14:textId="77777777" w:rsidR="003A6B58" w:rsidRDefault="00000000">
            <w:pPr>
              <w:ind w:left="245"/>
            </w:pPr>
            <w:r>
              <w:rPr>
                <w:sz w:val="18"/>
              </w:rPr>
              <w:t>321.000,00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4D799" w14:textId="77777777" w:rsidR="003A6B58" w:rsidRDefault="00000000">
            <w:pPr>
              <w:ind w:left="276"/>
            </w:pPr>
            <w:r>
              <w:rPr>
                <w:sz w:val="18"/>
              </w:rPr>
              <w:t>337.050,00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FDD1A" w14:textId="77777777" w:rsidR="003A6B58" w:rsidRDefault="00000000">
            <w:pPr>
              <w:ind w:left="277"/>
            </w:pPr>
            <w:r>
              <w:rPr>
                <w:sz w:val="18"/>
              </w:rPr>
              <w:t>343.470,00</w:t>
            </w:r>
          </w:p>
        </w:tc>
      </w:tr>
      <w:tr w:rsidR="003A6B58" w14:paraId="3DCC6797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3B16F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AC951" w14:textId="77777777" w:rsidR="003A6B58" w:rsidRDefault="00000000">
            <w:r>
              <w:rPr>
                <w:sz w:val="18"/>
              </w:rPr>
              <w:t>32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9E1AC" w14:textId="77777777" w:rsidR="003A6B58" w:rsidRDefault="00000000">
            <w:pPr>
              <w:ind w:left="2"/>
            </w:pPr>
            <w:r>
              <w:rPr>
                <w:sz w:val="18"/>
              </w:rPr>
              <w:t>Materijalni rashodi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354A2" w14:textId="77777777" w:rsidR="003A6B58" w:rsidRDefault="00000000">
            <w:pPr>
              <w:ind w:left="939"/>
            </w:pPr>
            <w:r>
              <w:rPr>
                <w:sz w:val="18"/>
              </w:rPr>
              <w:t>461.848,38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299D3" w14:textId="77777777" w:rsidR="003A6B58" w:rsidRDefault="00000000">
            <w:pPr>
              <w:ind w:left="307"/>
            </w:pPr>
            <w:r>
              <w:rPr>
                <w:sz w:val="18"/>
              </w:rPr>
              <w:t>776.750,00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41EB9" w14:textId="77777777" w:rsidR="003A6B58" w:rsidRDefault="00000000">
            <w:pPr>
              <w:ind w:left="245"/>
            </w:pPr>
            <w:r>
              <w:rPr>
                <w:sz w:val="18"/>
              </w:rPr>
              <w:t>922.150,00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B8EC6" w14:textId="77777777" w:rsidR="003A6B58" w:rsidRDefault="00000000">
            <w:pPr>
              <w:ind w:left="276"/>
            </w:pPr>
            <w:r>
              <w:rPr>
                <w:sz w:val="18"/>
              </w:rPr>
              <w:t>968.257,50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12D87" w14:textId="77777777" w:rsidR="003A6B58" w:rsidRDefault="00000000">
            <w:pPr>
              <w:ind w:left="277"/>
            </w:pPr>
            <w:r>
              <w:rPr>
                <w:sz w:val="18"/>
              </w:rPr>
              <w:t>986.700,50</w:t>
            </w:r>
          </w:p>
        </w:tc>
      </w:tr>
      <w:tr w:rsidR="003A6B58" w14:paraId="6C451417" w14:textId="77777777">
        <w:trPr>
          <w:trHeight w:val="27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ED3A3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F9EE80" w14:textId="77777777" w:rsidR="003A6B58" w:rsidRDefault="00000000">
            <w:r>
              <w:rPr>
                <w:sz w:val="18"/>
              </w:rPr>
              <w:t>34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F9FFB" w14:textId="77777777" w:rsidR="003A6B58" w:rsidRDefault="00000000">
            <w:pPr>
              <w:ind w:left="2"/>
            </w:pPr>
            <w:r>
              <w:rPr>
                <w:sz w:val="18"/>
              </w:rPr>
              <w:t>Financijski rashodi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94737" w14:textId="77777777" w:rsidR="003A6B58" w:rsidRDefault="00000000">
            <w:pPr>
              <w:ind w:left="1031"/>
            </w:pPr>
            <w:r>
              <w:rPr>
                <w:sz w:val="18"/>
              </w:rPr>
              <w:t>62.754,86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DB318" w14:textId="77777777" w:rsidR="003A6B58" w:rsidRDefault="00000000">
            <w:pPr>
              <w:ind w:right="8"/>
              <w:jc w:val="center"/>
            </w:pPr>
            <w:r>
              <w:rPr>
                <w:sz w:val="18"/>
              </w:rPr>
              <w:t>65.000,00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C5658" w14:textId="77777777" w:rsidR="003A6B58" w:rsidRDefault="00000000">
            <w:pPr>
              <w:ind w:left="336"/>
            </w:pPr>
            <w:r>
              <w:rPr>
                <w:sz w:val="18"/>
              </w:rPr>
              <w:t>60.300,00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93169" w14:textId="77777777" w:rsidR="003A6B58" w:rsidRDefault="00000000">
            <w:pPr>
              <w:ind w:right="7"/>
              <w:jc w:val="center"/>
            </w:pPr>
            <w:r>
              <w:rPr>
                <w:sz w:val="18"/>
              </w:rPr>
              <w:t>63.315,00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9288A" w14:textId="77777777" w:rsidR="003A6B58" w:rsidRDefault="00000000">
            <w:pPr>
              <w:ind w:left="368"/>
            </w:pPr>
            <w:r>
              <w:rPr>
                <w:sz w:val="18"/>
              </w:rPr>
              <w:t>64.521,00</w:t>
            </w:r>
          </w:p>
        </w:tc>
      </w:tr>
      <w:tr w:rsidR="003A6B58" w14:paraId="204225CB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0AE04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0AC70" w14:textId="77777777" w:rsidR="003A6B58" w:rsidRDefault="00000000">
            <w:r>
              <w:rPr>
                <w:sz w:val="18"/>
              </w:rPr>
              <w:t>35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42E7C" w14:textId="77777777" w:rsidR="003A6B58" w:rsidRDefault="00000000">
            <w:pPr>
              <w:ind w:left="2"/>
            </w:pPr>
            <w:r>
              <w:rPr>
                <w:sz w:val="18"/>
              </w:rPr>
              <w:t>Subvencije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8372A" w14:textId="77777777" w:rsidR="003A6B58" w:rsidRDefault="00000000">
            <w:pPr>
              <w:ind w:left="1031"/>
            </w:pPr>
            <w:r>
              <w:rPr>
                <w:sz w:val="18"/>
              </w:rPr>
              <w:t>41.305,45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94AA7" w14:textId="77777777" w:rsidR="003A6B58" w:rsidRDefault="00000000">
            <w:pPr>
              <w:ind w:right="8"/>
              <w:jc w:val="center"/>
            </w:pPr>
            <w:r>
              <w:rPr>
                <w:sz w:val="18"/>
              </w:rPr>
              <w:t>34.300,00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01E760" w14:textId="77777777" w:rsidR="003A6B58" w:rsidRDefault="00000000">
            <w:pPr>
              <w:ind w:left="336"/>
            </w:pPr>
            <w:r>
              <w:rPr>
                <w:sz w:val="18"/>
              </w:rPr>
              <w:t>34.300,00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60758" w14:textId="77777777" w:rsidR="003A6B58" w:rsidRDefault="00000000">
            <w:pPr>
              <w:ind w:right="7"/>
              <w:jc w:val="center"/>
            </w:pPr>
            <w:r>
              <w:rPr>
                <w:sz w:val="18"/>
              </w:rPr>
              <w:t>36.015,00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4A106" w14:textId="77777777" w:rsidR="003A6B58" w:rsidRDefault="00000000">
            <w:pPr>
              <w:ind w:left="368"/>
            </w:pPr>
            <w:r>
              <w:rPr>
                <w:sz w:val="18"/>
              </w:rPr>
              <w:t>36.701,00</w:t>
            </w:r>
          </w:p>
        </w:tc>
      </w:tr>
      <w:tr w:rsidR="003A6B58" w14:paraId="44C4E6A1" w14:textId="77777777">
        <w:trPr>
          <w:trHeight w:val="27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0A295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9ECB2" w14:textId="77777777" w:rsidR="003A6B58" w:rsidRDefault="00000000">
            <w:r>
              <w:rPr>
                <w:sz w:val="18"/>
              </w:rPr>
              <w:t>36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A35D7" w14:textId="77777777" w:rsidR="003A6B58" w:rsidRDefault="00000000">
            <w:pPr>
              <w:ind w:left="2"/>
            </w:pPr>
            <w:r>
              <w:rPr>
                <w:sz w:val="18"/>
              </w:rPr>
              <w:t>Pomoći dane u inozemstvo i unutar općeg proračuna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05664" w14:textId="77777777" w:rsidR="003A6B58" w:rsidRDefault="00000000">
            <w:pPr>
              <w:ind w:left="1031"/>
            </w:pPr>
            <w:r>
              <w:rPr>
                <w:sz w:val="18"/>
              </w:rPr>
              <w:t>50.003,24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F19A2" w14:textId="77777777" w:rsidR="003A6B58" w:rsidRDefault="00000000">
            <w:pPr>
              <w:ind w:right="8"/>
              <w:jc w:val="center"/>
            </w:pPr>
            <w:r>
              <w:rPr>
                <w:sz w:val="18"/>
              </w:rPr>
              <w:t>80.100,00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75DDA" w14:textId="77777777" w:rsidR="003A6B58" w:rsidRDefault="00000000">
            <w:pPr>
              <w:ind w:left="245"/>
            </w:pPr>
            <w:r>
              <w:rPr>
                <w:sz w:val="18"/>
              </w:rPr>
              <w:t>165.500,00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853BA" w14:textId="77777777" w:rsidR="003A6B58" w:rsidRDefault="00000000">
            <w:pPr>
              <w:ind w:left="276"/>
            </w:pPr>
            <w:r>
              <w:rPr>
                <w:sz w:val="18"/>
              </w:rPr>
              <w:t>173.775,00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0F71C" w14:textId="77777777" w:rsidR="003A6B58" w:rsidRDefault="00000000">
            <w:pPr>
              <w:ind w:left="277"/>
            </w:pPr>
            <w:r>
              <w:rPr>
                <w:sz w:val="18"/>
              </w:rPr>
              <w:t>177.085,00</w:t>
            </w:r>
          </w:p>
        </w:tc>
      </w:tr>
      <w:tr w:rsidR="003A6B58" w14:paraId="73022D9E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09943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472F5" w14:textId="77777777" w:rsidR="003A6B58" w:rsidRDefault="00000000">
            <w:r>
              <w:rPr>
                <w:sz w:val="18"/>
              </w:rPr>
              <w:t>37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B161D" w14:textId="77777777" w:rsidR="003A6B58" w:rsidRDefault="00000000">
            <w:pPr>
              <w:ind w:left="2"/>
            </w:pPr>
            <w:r>
              <w:rPr>
                <w:sz w:val="18"/>
              </w:rPr>
              <w:t>Naknade građanima i kućanstvima na temelju osiguranja i druge naknade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C5325" w14:textId="77777777" w:rsidR="003A6B58" w:rsidRDefault="00000000">
            <w:pPr>
              <w:ind w:left="939"/>
            </w:pPr>
            <w:r>
              <w:rPr>
                <w:sz w:val="18"/>
              </w:rPr>
              <w:t>328.259,46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E689D" w14:textId="77777777" w:rsidR="003A6B58" w:rsidRDefault="00000000">
            <w:pPr>
              <w:ind w:left="307"/>
            </w:pPr>
            <w:r>
              <w:rPr>
                <w:sz w:val="18"/>
              </w:rPr>
              <w:t>401.500,00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03564" w14:textId="77777777" w:rsidR="003A6B58" w:rsidRDefault="00000000">
            <w:pPr>
              <w:ind w:left="245"/>
            </w:pPr>
            <w:r>
              <w:rPr>
                <w:sz w:val="18"/>
              </w:rPr>
              <w:t>578.600,00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CF599" w14:textId="77777777" w:rsidR="003A6B58" w:rsidRDefault="00000000">
            <w:pPr>
              <w:ind w:left="276"/>
            </w:pPr>
            <w:r>
              <w:rPr>
                <w:sz w:val="18"/>
              </w:rPr>
              <w:t>607.530,00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6D83B" w14:textId="77777777" w:rsidR="003A6B58" w:rsidRDefault="00000000">
            <w:pPr>
              <w:ind w:left="277"/>
            </w:pPr>
            <w:r>
              <w:rPr>
                <w:sz w:val="18"/>
              </w:rPr>
              <w:t>619.102,00</w:t>
            </w:r>
          </w:p>
        </w:tc>
      </w:tr>
      <w:tr w:rsidR="003A6B58" w14:paraId="0EFC5F6F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CEC9A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DA07E" w14:textId="77777777" w:rsidR="003A6B58" w:rsidRDefault="00000000">
            <w:r>
              <w:rPr>
                <w:sz w:val="18"/>
              </w:rPr>
              <w:t>38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2E5BA" w14:textId="77777777" w:rsidR="003A6B58" w:rsidRDefault="00000000">
            <w:pPr>
              <w:ind w:left="2"/>
            </w:pPr>
            <w:r>
              <w:rPr>
                <w:sz w:val="18"/>
              </w:rPr>
              <w:t>Rashodi za donacije, kazne, naknade šteta i kapitalne pomoći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3F640" w14:textId="77777777" w:rsidR="003A6B58" w:rsidRDefault="00000000">
            <w:pPr>
              <w:ind w:left="939"/>
            </w:pPr>
            <w:r>
              <w:rPr>
                <w:sz w:val="18"/>
              </w:rPr>
              <w:t>166.378,59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ABB62" w14:textId="77777777" w:rsidR="003A6B58" w:rsidRDefault="00000000">
            <w:pPr>
              <w:ind w:left="307"/>
            </w:pPr>
            <w:r>
              <w:rPr>
                <w:sz w:val="18"/>
              </w:rPr>
              <w:t>401.650,00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A3790A" w14:textId="77777777" w:rsidR="003A6B58" w:rsidRDefault="00000000">
            <w:pPr>
              <w:ind w:left="245"/>
            </w:pPr>
            <w:r>
              <w:rPr>
                <w:sz w:val="18"/>
              </w:rPr>
              <w:t>359.200,00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757B0" w14:textId="77777777" w:rsidR="003A6B58" w:rsidRDefault="00000000">
            <w:pPr>
              <w:ind w:left="276"/>
            </w:pPr>
            <w:r>
              <w:rPr>
                <w:sz w:val="18"/>
              </w:rPr>
              <w:t>377.160,00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9BD9B8" w14:textId="77777777" w:rsidR="003A6B58" w:rsidRDefault="00000000">
            <w:pPr>
              <w:ind w:left="277"/>
            </w:pPr>
            <w:r>
              <w:rPr>
                <w:sz w:val="18"/>
              </w:rPr>
              <w:t>384.344,00</w:t>
            </w:r>
          </w:p>
        </w:tc>
      </w:tr>
      <w:tr w:rsidR="003A6B58" w14:paraId="418DA424" w14:textId="77777777" w:rsidTr="007115F2">
        <w:trPr>
          <w:trHeight w:val="284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5D4E8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588DF" w14:textId="77777777" w:rsidR="003A6B58" w:rsidRDefault="003A6B58"/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09C85" w14:textId="77777777" w:rsidR="003A6B58" w:rsidRDefault="003A6B58"/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16C11" w14:textId="77777777" w:rsidR="003A6B58" w:rsidRDefault="003A6B58"/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B822B" w14:textId="77777777" w:rsidR="003A6B58" w:rsidRDefault="003A6B58"/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5D9C17" w14:textId="77777777" w:rsidR="003A6B58" w:rsidRDefault="003A6B58"/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9EA7C" w14:textId="77777777" w:rsidR="003A6B58" w:rsidRDefault="003A6B58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55F80" w14:textId="77777777" w:rsidR="003A6B58" w:rsidRDefault="003A6B58"/>
        </w:tc>
      </w:tr>
      <w:tr w:rsidR="003A6B58" w14:paraId="1F5503A0" w14:textId="77777777">
        <w:trPr>
          <w:trHeight w:val="284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ECF9E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CFD8BD" w14:textId="77777777" w:rsidR="003A6B58" w:rsidRDefault="00000000">
            <w:pPr>
              <w:ind w:left="81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A7359" w14:textId="77777777" w:rsidR="003A6B58" w:rsidRDefault="00000000">
            <w:pPr>
              <w:ind w:left="2"/>
            </w:pPr>
            <w:r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7E902" w14:textId="77777777" w:rsidR="003A6B58" w:rsidRDefault="00000000">
            <w:pPr>
              <w:ind w:left="848"/>
            </w:pPr>
            <w:r>
              <w:rPr>
                <w:b/>
                <w:sz w:val="20"/>
              </w:rPr>
              <w:t>371.967,06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2DD19" w14:textId="77777777" w:rsidR="003A6B58" w:rsidRDefault="00000000">
            <w:pPr>
              <w:ind w:left="62"/>
            </w:pPr>
            <w:r>
              <w:rPr>
                <w:b/>
                <w:sz w:val="20"/>
              </w:rPr>
              <w:t>2.198.100,00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8ED2A" w14:textId="77777777" w:rsidR="003A6B58" w:rsidRDefault="00000000">
            <w:r>
              <w:rPr>
                <w:b/>
                <w:sz w:val="20"/>
              </w:rPr>
              <w:t>2.435.900,00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F1903" w14:textId="77777777" w:rsidR="003A6B58" w:rsidRDefault="00000000">
            <w:pPr>
              <w:ind w:left="31"/>
            </w:pPr>
            <w:r>
              <w:rPr>
                <w:b/>
                <w:sz w:val="20"/>
              </w:rPr>
              <w:t>2.557.695,00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F36C6" w14:textId="77777777" w:rsidR="003A6B58" w:rsidRDefault="00000000">
            <w:pPr>
              <w:ind w:left="31"/>
              <w:jc w:val="both"/>
            </w:pPr>
            <w:r>
              <w:rPr>
                <w:b/>
                <w:sz w:val="20"/>
              </w:rPr>
              <w:t>2.606.413,00</w:t>
            </w:r>
          </w:p>
        </w:tc>
      </w:tr>
      <w:tr w:rsidR="003A6B58" w14:paraId="2ACF1BEB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8E5B9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1A075" w14:textId="77777777" w:rsidR="003A6B58" w:rsidRDefault="00000000">
            <w:r>
              <w:rPr>
                <w:sz w:val="18"/>
              </w:rPr>
              <w:t>41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456F76" w14:textId="77777777" w:rsidR="003A6B58" w:rsidRDefault="00000000">
            <w:pPr>
              <w:ind w:left="2"/>
            </w:pPr>
            <w:r>
              <w:rPr>
                <w:sz w:val="18"/>
              </w:rPr>
              <w:t xml:space="preserve">Rashodi za nabavu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1DC3B" w14:textId="77777777" w:rsidR="003A6B58" w:rsidRDefault="00000000">
            <w:pPr>
              <w:ind w:left="1441"/>
            </w:pPr>
            <w:r>
              <w:rPr>
                <w:sz w:val="18"/>
              </w:rPr>
              <w:t>0,00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A9F85" w14:textId="77777777" w:rsidR="003A6B58" w:rsidRDefault="00000000">
            <w:pPr>
              <w:ind w:left="83"/>
              <w:jc w:val="center"/>
            </w:pPr>
            <w:r>
              <w:rPr>
                <w:sz w:val="18"/>
              </w:rPr>
              <w:t>1.000,00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69439" w14:textId="77777777" w:rsidR="003A6B58" w:rsidRDefault="00000000">
            <w:pPr>
              <w:ind w:left="53"/>
              <w:jc w:val="center"/>
            </w:pPr>
            <w:r>
              <w:rPr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11F8E" w14:textId="77777777" w:rsidR="003A6B58" w:rsidRDefault="00000000">
            <w:pPr>
              <w:ind w:left="85"/>
              <w:jc w:val="center"/>
            </w:pPr>
            <w:r>
              <w:rPr>
                <w:sz w:val="18"/>
              </w:rPr>
              <w:t>1.050,00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4640C" w14:textId="77777777" w:rsidR="003A6B58" w:rsidRDefault="00000000">
            <w:pPr>
              <w:ind w:right="1"/>
              <w:jc w:val="right"/>
            </w:pPr>
            <w:r>
              <w:rPr>
                <w:sz w:val="18"/>
              </w:rPr>
              <w:t>1.070,00</w:t>
            </w:r>
          </w:p>
        </w:tc>
      </w:tr>
      <w:tr w:rsidR="003A6B58" w14:paraId="5BE81B76" w14:textId="77777777">
        <w:trPr>
          <w:trHeight w:val="27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ECE13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4A896" w14:textId="77777777" w:rsidR="003A6B58" w:rsidRDefault="00000000">
            <w:r>
              <w:rPr>
                <w:sz w:val="18"/>
              </w:rPr>
              <w:t>42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45BBC" w14:textId="77777777" w:rsidR="003A6B58" w:rsidRDefault="00000000">
            <w:pPr>
              <w:ind w:left="2"/>
            </w:pPr>
            <w:r>
              <w:rPr>
                <w:sz w:val="18"/>
              </w:rPr>
              <w:t>Rashodi za nabavu proizvedene dugotrajne imovine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FFB96" w14:textId="77777777" w:rsidR="003A6B58" w:rsidRDefault="00000000">
            <w:pPr>
              <w:ind w:left="939"/>
            </w:pPr>
            <w:r>
              <w:rPr>
                <w:sz w:val="18"/>
              </w:rPr>
              <w:t>367.746,71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37D7D" w14:textId="77777777" w:rsidR="003A6B58" w:rsidRDefault="00000000">
            <w:pPr>
              <w:ind w:left="170"/>
            </w:pPr>
            <w:r>
              <w:rPr>
                <w:sz w:val="18"/>
              </w:rPr>
              <w:t>1.894.350,00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1EFA3" w14:textId="77777777" w:rsidR="003A6B58" w:rsidRDefault="00000000">
            <w:pPr>
              <w:ind w:left="108"/>
            </w:pPr>
            <w:r>
              <w:rPr>
                <w:sz w:val="18"/>
              </w:rPr>
              <w:t>2.425.400,00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32823" w14:textId="77777777" w:rsidR="003A6B58" w:rsidRDefault="00000000">
            <w:pPr>
              <w:ind w:left="139"/>
            </w:pPr>
            <w:r>
              <w:rPr>
                <w:sz w:val="18"/>
              </w:rPr>
              <w:t>2.546.670,00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7C472" w14:textId="77777777" w:rsidR="003A6B58" w:rsidRDefault="00000000">
            <w:pPr>
              <w:ind w:left="139"/>
            </w:pPr>
            <w:r>
              <w:rPr>
                <w:sz w:val="18"/>
              </w:rPr>
              <w:t>2.595.178,00</w:t>
            </w:r>
          </w:p>
        </w:tc>
      </w:tr>
      <w:tr w:rsidR="003A6B58" w14:paraId="3E072254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253BB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33348" w14:textId="77777777" w:rsidR="003A6B58" w:rsidRDefault="00000000">
            <w:r>
              <w:rPr>
                <w:sz w:val="18"/>
              </w:rPr>
              <w:t>45</w:t>
            </w:r>
          </w:p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D31EDB" w14:textId="77777777" w:rsidR="003A6B58" w:rsidRDefault="00000000">
            <w:pPr>
              <w:ind w:left="2"/>
            </w:pPr>
            <w:r>
              <w:rPr>
                <w:sz w:val="18"/>
              </w:rPr>
              <w:t>Rashodi za dodatna ulaganja na nefinancijskoj imovini</w:t>
            </w:r>
          </w:p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39F42" w14:textId="77777777" w:rsidR="003A6B58" w:rsidRDefault="00000000">
            <w:pPr>
              <w:ind w:left="1121"/>
            </w:pPr>
            <w:r>
              <w:rPr>
                <w:sz w:val="18"/>
              </w:rPr>
              <w:t>4.220,35</w:t>
            </w:r>
          </w:p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18FCD" w14:textId="77777777" w:rsidR="003A6B58" w:rsidRDefault="00000000">
            <w:pPr>
              <w:ind w:left="307"/>
            </w:pPr>
            <w:r>
              <w:rPr>
                <w:sz w:val="18"/>
              </w:rPr>
              <w:t>302.750,00</w:t>
            </w:r>
          </w:p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689CE" w14:textId="77777777" w:rsidR="003A6B58" w:rsidRDefault="00000000">
            <w:pPr>
              <w:ind w:left="53"/>
              <w:jc w:val="center"/>
            </w:pPr>
            <w:r>
              <w:rPr>
                <w:sz w:val="18"/>
              </w:rPr>
              <w:t>9.500,00</w:t>
            </w:r>
          </w:p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197FA" w14:textId="77777777" w:rsidR="003A6B58" w:rsidRDefault="00000000">
            <w:pPr>
              <w:ind w:left="85"/>
              <w:jc w:val="center"/>
            </w:pPr>
            <w:r>
              <w:rPr>
                <w:sz w:val="18"/>
              </w:rPr>
              <w:t>9.975,00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01A21" w14:textId="77777777" w:rsidR="003A6B58" w:rsidRDefault="00000000">
            <w:pPr>
              <w:ind w:left="368"/>
            </w:pPr>
            <w:r>
              <w:rPr>
                <w:sz w:val="18"/>
              </w:rPr>
              <w:t>10.165,00</w:t>
            </w:r>
          </w:p>
        </w:tc>
      </w:tr>
      <w:tr w:rsidR="003A6B58" w14:paraId="175F42B8" w14:textId="77777777" w:rsidTr="007115F2">
        <w:trPr>
          <w:trHeight w:val="340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CCF27" w14:textId="77777777" w:rsidR="003A6B58" w:rsidRDefault="003A6B58"/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3CE75" w14:textId="77777777" w:rsidR="003A6B58" w:rsidRDefault="003A6B58"/>
        </w:tc>
        <w:tc>
          <w:tcPr>
            <w:tcW w:w="56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41653" w14:textId="77777777" w:rsidR="003A6B58" w:rsidRDefault="003A6B58"/>
        </w:tc>
        <w:tc>
          <w:tcPr>
            <w:tcW w:w="2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9545B" w14:textId="77777777" w:rsidR="003A6B58" w:rsidRDefault="003A6B58"/>
        </w:tc>
        <w:tc>
          <w:tcPr>
            <w:tcW w:w="1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5F79C" w14:textId="77777777" w:rsidR="003A6B58" w:rsidRDefault="003A6B58"/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8D944" w14:textId="77777777" w:rsidR="003A6B58" w:rsidRDefault="003A6B58"/>
        </w:tc>
        <w:tc>
          <w:tcPr>
            <w:tcW w:w="15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3C504" w14:textId="77777777" w:rsidR="003A6B58" w:rsidRDefault="003A6B58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A16F3" w14:textId="77777777" w:rsidR="003A6B58" w:rsidRDefault="003A6B58"/>
        </w:tc>
      </w:tr>
    </w:tbl>
    <w:p w14:paraId="3C8F4989" w14:textId="77777777" w:rsidR="003A6B58" w:rsidRDefault="00000000">
      <w:pPr>
        <w:tabs>
          <w:tab w:val="center" w:pos="5957"/>
          <w:tab w:val="center" w:pos="8099"/>
          <w:tab w:val="center" w:pos="9656"/>
          <w:tab w:val="center" w:pos="11214"/>
          <w:tab w:val="center" w:pos="12771"/>
          <w:tab w:val="right" w:pos="14863"/>
        </w:tabs>
        <w:spacing w:after="1411"/>
      </w:pPr>
      <w:r>
        <w:tab/>
      </w:r>
      <w:r>
        <w:rPr>
          <w:b/>
          <w:sz w:val="20"/>
        </w:rPr>
        <w:t>UKUPNO RASHODI</w:t>
      </w:r>
      <w:r>
        <w:rPr>
          <w:b/>
          <w:sz w:val="20"/>
        </w:rPr>
        <w:tab/>
        <w:t>1.678.475,92</w:t>
      </w:r>
      <w:r>
        <w:rPr>
          <w:b/>
          <w:sz w:val="20"/>
        </w:rPr>
        <w:tab/>
        <w:t>4.216.400,00</w:t>
      </w:r>
      <w:r>
        <w:rPr>
          <w:b/>
          <w:sz w:val="20"/>
        </w:rPr>
        <w:tab/>
        <w:t>4.876.950,00</w:t>
      </w:r>
      <w:r>
        <w:rPr>
          <w:b/>
          <w:sz w:val="20"/>
        </w:rPr>
        <w:tab/>
        <w:t>5.120.797,50</w:t>
      </w:r>
      <w:r>
        <w:rPr>
          <w:b/>
          <w:sz w:val="20"/>
        </w:rPr>
        <w:tab/>
        <w:t>5.218.336,50</w:t>
      </w:r>
    </w:p>
    <w:sectPr w:rsidR="003A6B58">
      <w:pgSz w:w="16840" w:h="11908" w:orient="landscape"/>
      <w:pgMar w:top="1440" w:right="1110" w:bottom="1440" w:left="8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58"/>
    <w:rsid w:val="001A629C"/>
    <w:rsid w:val="003A6B58"/>
    <w:rsid w:val="007115F2"/>
    <w:rsid w:val="00E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4340"/>
  <w15:docId w15:val="{B579AE82-CC3A-4536-87B6-96403408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outlineLvl w:val="0"/>
    </w:pPr>
    <w:rPr>
      <w:rFonts w:ascii="Segoe UI" w:eastAsia="Segoe UI" w:hAnsi="Segoe UI" w:cs="Segoe UI"/>
      <w:color w:val="000000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Segoe UI" w:eastAsia="Segoe UI" w:hAnsi="Segoe UI" w:cs="Segoe U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cp:lastModifiedBy>Financije 2</cp:lastModifiedBy>
  <cp:revision>3</cp:revision>
  <dcterms:created xsi:type="dcterms:W3CDTF">2025-01-02T08:42:00Z</dcterms:created>
  <dcterms:modified xsi:type="dcterms:W3CDTF">2025-01-02T08:44:00Z</dcterms:modified>
</cp:coreProperties>
</file>